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7D" w:rsidRPr="008516E4" w:rsidRDefault="00B97117" w:rsidP="0041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6E4">
        <w:rPr>
          <w:rFonts w:ascii="Times New Roman" w:hAnsi="Times New Roman" w:cs="Times New Roman"/>
          <w:b/>
          <w:sz w:val="24"/>
          <w:szCs w:val="24"/>
        </w:rPr>
        <w:t>УПРАВЛЕНИЕ НА ИМИДЖА НА ОКРЪЖЕН СЪД – БУРГАС</w:t>
      </w:r>
      <w:r w:rsidR="00254DE0" w:rsidRPr="008516E4">
        <w:rPr>
          <w:rFonts w:ascii="Times New Roman" w:hAnsi="Times New Roman" w:cs="Times New Roman"/>
          <w:b/>
          <w:sz w:val="24"/>
          <w:szCs w:val="24"/>
        </w:rPr>
        <w:t>. БРАНД СТРАТЕГИИ</w:t>
      </w:r>
      <w:r w:rsidRPr="008516E4">
        <w:rPr>
          <w:rFonts w:ascii="Times New Roman" w:hAnsi="Times New Roman" w:cs="Times New Roman"/>
          <w:b/>
          <w:sz w:val="24"/>
          <w:szCs w:val="24"/>
        </w:rPr>
        <w:t xml:space="preserve"> (2020 – 2021 г.)</w:t>
      </w:r>
    </w:p>
    <w:p w:rsidR="00B97117" w:rsidRPr="008516E4" w:rsidRDefault="00B97117" w:rsidP="00B97117">
      <w:pPr>
        <w:suppressAutoHyphens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</w:rPr>
      </w:pPr>
      <w:r w:rsidRPr="008516E4">
        <w:rPr>
          <w:rFonts w:ascii="Times New Roman" w:eastAsia="Calibri" w:hAnsi="Times New Roman" w:cs="Times New Roman"/>
          <w:b/>
          <w:kern w:val="1"/>
          <w:sz w:val="20"/>
          <w:szCs w:val="20"/>
        </w:rPr>
        <w:t>д-р Соня Ганчева Игнатова</w:t>
      </w:r>
    </w:p>
    <w:p w:rsidR="00B97117" w:rsidRPr="008516E4" w:rsidRDefault="00B97117" w:rsidP="00B97117">
      <w:pPr>
        <w:suppressAutoHyphens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</w:rPr>
      </w:pPr>
      <w:r w:rsidRPr="008516E4">
        <w:rPr>
          <w:rFonts w:ascii="Times New Roman" w:eastAsia="Calibri" w:hAnsi="Times New Roman" w:cs="Times New Roman"/>
          <w:b/>
          <w:kern w:val="1"/>
          <w:sz w:val="20"/>
          <w:szCs w:val="20"/>
        </w:rPr>
        <w:t>СУ “Св. Климент Охридски”</w:t>
      </w:r>
    </w:p>
    <w:p w:rsidR="00A85A45" w:rsidRPr="008516E4" w:rsidRDefault="00A85A45" w:rsidP="00B97117">
      <w:pPr>
        <w:suppressAutoHyphens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</w:rPr>
      </w:pPr>
    </w:p>
    <w:p w:rsidR="00B97117" w:rsidRPr="008516E4" w:rsidRDefault="00B97117" w:rsidP="00B97117">
      <w:pPr>
        <w:suppressAutoHyphens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</w:rPr>
      </w:pPr>
    </w:p>
    <w:p w:rsidR="00B97117" w:rsidRPr="008516E4" w:rsidRDefault="00A85A45" w:rsidP="000B42F5">
      <w:pPr>
        <w:suppressAutoHyphens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8516E4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MANAGEMENT OF THE IMAGE OF THE DISTRICT COURT - BURGAS. </w:t>
      </w:r>
      <w:r w:rsidR="000414A3" w:rsidRPr="008516E4">
        <w:rPr>
          <w:rFonts w:ascii="Times New Roman" w:eastAsia="Calibri" w:hAnsi="Times New Roman" w:cs="Times New Roman"/>
          <w:b/>
          <w:kern w:val="1"/>
          <w:sz w:val="24"/>
          <w:szCs w:val="24"/>
        </w:rPr>
        <w:t>BRAND STRATEGIES (2020 – 2021)</w:t>
      </w:r>
    </w:p>
    <w:p w:rsidR="007B0A8B" w:rsidRPr="008516E4" w:rsidRDefault="007B0A8B" w:rsidP="000B42F5">
      <w:pPr>
        <w:suppressAutoHyphens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7B0A8B" w:rsidRPr="008516E4" w:rsidRDefault="007B0A8B" w:rsidP="007B0A8B">
      <w:pPr>
        <w:suppressAutoHyphens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</w:rPr>
      </w:pPr>
      <w:proofErr w:type="spellStart"/>
      <w:r w:rsidRPr="008516E4">
        <w:rPr>
          <w:rFonts w:ascii="Times New Roman" w:eastAsia="Calibri" w:hAnsi="Times New Roman" w:cs="Times New Roman"/>
          <w:b/>
          <w:kern w:val="1"/>
          <w:sz w:val="20"/>
          <w:szCs w:val="20"/>
        </w:rPr>
        <w:t>Sonya</w:t>
      </w:r>
      <w:proofErr w:type="spellEnd"/>
      <w:r w:rsidRPr="008516E4">
        <w:rPr>
          <w:rFonts w:ascii="Times New Roman" w:eastAsia="Calibri" w:hAnsi="Times New Roman" w:cs="Times New Roman"/>
          <w:b/>
          <w:kern w:val="1"/>
          <w:sz w:val="20"/>
          <w:szCs w:val="20"/>
        </w:rPr>
        <w:t xml:space="preserve"> </w:t>
      </w:r>
      <w:proofErr w:type="spellStart"/>
      <w:r w:rsidRPr="008516E4">
        <w:rPr>
          <w:rFonts w:ascii="Times New Roman" w:eastAsia="Calibri" w:hAnsi="Times New Roman" w:cs="Times New Roman"/>
          <w:b/>
          <w:kern w:val="1"/>
          <w:sz w:val="20"/>
          <w:szCs w:val="20"/>
        </w:rPr>
        <w:t>Gancheva</w:t>
      </w:r>
      <w:proofErr w:type="spellEnd"/>
      <w:r w:rsidRPr="008516E4">
        <w:rPr>
          <w:rFonts w:ascii="Times New Roman" w:eastAsia="Calibri" w:hAnsi="Times New Roman" w:cs="Times New Roman"/>
          <w:b/>
          <w:kern w:val="1"/>
          <w:sz w:val="20"/>
          <w:szCs w:val="20"/>
        </w:rPr>
        <w:t xml:space="preserve"> </w:t>
      </w:r>
      <w:proofErr w:type="spellStart"/>
      <w:r w:rsidRPr="008516E4">
        <w:rPr>
          <w:rFonts w:ascii="Times New Roman" w:eastAsia="Calibri" w:hAnsi="Times New Roman" w:cs="Times New Roman"/>
          <w:b/>
          <w:kern w:val="1"/>
          <w:sz w:val="20"/>
          <w:szCs w:val="20"/>
        </w:rPr>
        <w:t>Ignatova</w:t>
      </w:r>
      <w:proofErr w:type="spellEnd"/>
      <w:r w:rsidRPr="008516E4">
        <w:rPr>
          <w:rFonts w:ascii="Times New Roman" w:eastAsia="Calibri" w:hAnsi="Times New Roman" w:cs="Times New Roman"/>
          <w:b/>
          <w:kern w:val="1"/>
          <w:sz w:val="20"/>
          <w:szCs w:val="20"/>
        </w:rPr>
        <w:t xml:space="preserve">, </w:t>
      </w:r>
      <w:proofErr w:type="spellStart"/>
      <w:r w:rsidRPr="008516E4">
        <w:rPr>
          <w:rFonts w:ascii="Times New Roman" w:eastAsia="Calibri" w:hAnsi="Times New Roman" w:cs="Times New Roman"/>
          <w:b/>
          <w:kern w:val="1"/>
          <w:sz w:val="20"/>
          <w:szCs w:val="20"/>
        </w:rPr>
        <w:t>PhD</w:t>
      </w:r>
      <w:proofErr w:type="spellEnd"/>
      <w:r w:rsidRPr="008516E4">
        <w:rPr>
          <w:rFonts w:ascii="Times New Roman" w:eastAsia="Calibri" w:hAnsi="Times New Roman" w:cs="Times New Roman"/>
          <w:b/>
          <w:kern w:val="1"/>
          <w:sz w:val="20"/>
          <w:szCs w:val="20"/>
        </w:rPr>
        <w:t xml:space="preserve"> </w:t>
      </w:r>
    </w:p>
    <w:p w:rsidR="007B0A8B" w:rsidRPr="008516E4" w:rsidRDefault="007B0A8B" w:rsidP="007B0A8B">
      <w:pPr>
        <w:suppressAutoHyphens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proofErr w:type="spellStart"/>
      <w:r w:rsidRPr="008516E4">
        <w:rPr>
          <w:rFonts w:ascii="Times New Roman" w:eastAsia="Calibri" w:hAnsi="Times New Roman" w:cs="Times New Roman"/>
          <w:b/>
          <w:kern w:val="1"/>
          <w:sz w:val="20"/>
          <w:szCs w:val="20"/>
        </w:rPr>
        <w:t>Sofia</w:t>
      </w:r>
      <w:proofErr w:type="spellEnd"/>
      <w:r w:rsidRPr="008516E4">
        <w:rPr>
          <w:rFonts w:ascii="Times New Roman" w:eastAsia="Calibri" w:hAnsi="Times New Roman" w:cs="Times New Roman"/>
          <w:b/>
          <w:kern w:val="1"/>
          <w:sz w:val="20"/>
          <w:szCs w:val="20"/>
        </w:rPr>
        <w:t xml:space="preserve"> </w:t>
      </w:r>
      <w:proofErr w:type="spellStart"/>
      <w:r w:rsidRPr="008516E4">
        <w:rPr>
          <w:rFonts w:ascii="Times New Roman" w:eastAsia="Calibri" w:hAnsi="Times New Roman" w:cs="Times New Roman"/>
          <w:b/>
          <w:kern w:val="1"/>
          <w:sz w:val="20"/>
          <w:szCs w:val="20"/>
        </w:rPr>
        <w:t>University</w:t>
      </w:r>
      <w:proofErr w:type="spellEnd"/>
    </w:p>
    <w:p w:rsidR="00840012" w:rsidRPr="008516E4" w:rsidRDefault="00840012" w:rsidP="00840012">
      <w:pPr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40012" w:rsidRPr="008516E4" w:rsidRDefault="00840012" w:rsidP="00840012">
      <w:pPr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40012" w:rsidRPr="008516E4" w:rsidRDefault="00840012" w:rsidP="0084001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</w:pPr>
      <w:proofErr w:type="spellStart"/>
      <w:r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>А</w:t>
      </w:r>
      <w:r w:rsidR="00090785"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>бстракт</w:t>
      </w:r>
      <w:proofErr w:type="spellEnd"/>
      <w:r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>:</w:t>
      </w:r>
    </w:p>
    <w:p w:rsidR="00D31F1A" w:rsidRPr="008516E4" w:rsidRDefault="00C1683E" w:rsidP="00C1683E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</w:rPr>
      </w:pPr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В доклада са обхванати въпроси от стратегическите принципи на управление на Окръжен съд </w:t>
      </w:r>
      <w:r w:rsidR="00D8793F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–</w:t>
      </w:r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Бургас</w:t>
      </w:r>
      <w:r w:rsidR="00D8793F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в периода 2020 – 2021 година</w:t>
      </w:r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. Успешната комуникация с целевите публики и публичните политики на съдебната институция. </w:t>
      </w:r>
      <w:r w:rsidR="005600C9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Проучени са </w:t>
      </w:r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възможностите за медийно участие при създаване на ин</w:t>
      </w:r>
      <w:r w:rsidR="005600C9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ституционален „имидж“ и „бранд“,</w:t>
      </w:r>
      <w:r w:rsidR="00D31F1A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управлението на репутацията и кризисните заплахи </w:t>
      </w:r>
      <w:r w:rsidR="00B614F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на</w:t>
      </w:r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комуникацията с</w:t>
      </w:r>
      <w:r w:rsidR="005600C9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ъс съдебната аудитория</w:t>
      </w:r>
      <w:r w:rsidR="00D31F1A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в изследвания период</w:t>
      </w:r>
      <w:r w:rsidR="005600C9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. </w:t>
      </w:r>
      <w:r w:rsidR="00D31F1A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С</w:t>
      </w:r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тратегическо</w:t>
      </w:r>
      <w:r w:rsidR="00D31F1A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то</w:t>
      </w:r>
      <w:r w:rsidR="00B46BF5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r w:rsidR="00A81E1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планиране и </w:t>
      </w:r>
      <w:r w:rsidR="00B46BF5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управление </w:t>
      </w:r>
      <w:r w:rsidR="0063598F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като</w:t>
      </w:r>
      <w:r w:rsidR="00B46BF5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основа на </w:t>
      </w:r>
      <w:r w:rsidR="00A81E1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публичния образ на съда.</w:t>
      </w:r>
    </w:p>
    <w:p w:rsidR="00B614F1" w:rsidRPr="008516E4" w:rsidRDefault="00B614F1" w:rsidP="00C1683E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</w:pPr>
      <w:r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 xml:space="preserve">Ключови думи: </w:t>
      </w:r>
      <w:r w:rsidR="007206AB"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>Стратегическо управление, имидж, бранд, комуникация.</w:t>
      </w:r>
    </w:p>
    <w:p w:rsidR="001109E3" w:rsidRPr="008516E4" w:rsidRDefault="001109E3" w:rsidP="00C1683E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</w:pPr>
    </w:p>
    <w:p w:rsidR="00165490" w:rsidRPr="008516E4" w:rsidRDefault="00165490" w:rsidP="0016549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</w:pPr>
      <w:proofErr w:type="spellStart"/>
      <w:r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>Abstract</w:t>
      </w:r>
      <w:proofErr w:type="spellEnd"/>
      <w:r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>:</w:t>
      </w:r>
    </w:p>
    <w:p w:rsidR="00165490" w:rsidRPr="008516E4" w:rsidRDefault="00F01D41" w:rsidP="00C1683E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</w:rPr>
      </w:pPr>
      <w:proofErr w:type="spellStart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The</w:t>
      </w:r>
      <w:proofErr w:type="spellEnd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report</w:t>
      </w:r>
      <w:proofErr w:type="spellEnd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covers</w:t>
      </w:r>
      <w:proofErr w:type="spellEnd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issues</w:t>
      </w:r>
      <w:proofErr w:type="spellEnd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of </w:t>
      </w:r>
      <w:proofErr w:type="spellStart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the</w:t>
      </w:r>
      <w:proofErr w:type="spellEnd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strategic</w:t>
      </w:r>
      <w:proofErr w:type="spellEnd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principles</w:t>
      </w:r>
      <w:proofErr w:type="spellEnd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of </w:t>
      </w:r>
      <w:proofErr w:type="spellStart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management</w:t>
      </w:r>
      <w:proofErr w:type="spellEnd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of </w:t>
      </w:r>
      <w:proofErr w:type="spellStart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the</w:t>
      </w:r>
      <w:proofErr w:type="spellEnd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District</w:t>
      </w:r>
      <w:proofErr w:type="spellEnd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Court</w:t>
      </w:r>
      <w:proofErr w:type="spellEnd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- </w:t>
      </w:r>
      <w:proofErr w:type="spellStart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Burgas</w:t>
      </w:r>
      <w:proofErr w:type="spellEnd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in</w:t>
      </w:r>
      <w:proofErr w:type="spellEnd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the</w:t>
      </w:r>
      <w:proofErr w:type="spellEnd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period</w:t>
      </w:r>
      <w:proofErr w:type="spellEnd"/>
      <w:r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2020 - 2021.</w:t>
      </w:r>
      <w:r w:rsidR="00B846AB" w:rsidRPr="008516E4">
        <w:rPr>
          <w:sz w:val="20"/>
          <w:szCs w:val="20"/>
        </w:rPr>
        <w:t xml:space="preserve"> </w:t>
      </w:r>
      <w:proofErr w:type="spellStart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Successful</w:t>
      </w:r>
      <w:proofErr w:type="spellEnd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communication</w:t>
      </w:r>
      <w:proofErr w:type="spellEnd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with</w:t>
      </w:r>
      <w:proofErr w:type="spellEnd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the</w:t>
      </w:r>
      <w:proofErr w:type="spellEnd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target</w:t>
      </w:r>
      <w:proofErr w:type="spellEnd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audiences</w:t>
      </w:r>
      <w:proofErr w:type="spellEnd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and</w:t>
      </w:r>
      <w:proofErr w:type="spellEnd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public</w:t>
      </w:r>
      <w:proofErr w:type="spellEnd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policies</w:t>
      </w:r>
      <w:proofErr w:type="spellEnd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of </w:t>
      </w:r>
      <w:proofErr w:type="spellStart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the</w:t>
      </w:r>
      <w:proofErr w:type="spellEnd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judicial</w:t>
      </w:r>
      <w:proofErr w:type="spellEnd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institution</w:t>
      </w:r>
      <w:proofErr w:type="spellEnd"/>
      <w:r w:rsidR="00B846AB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.</w:t>
      </w:r>
      <w:r w:rsidR="005E5AE1" w:rsidRPr="008516E4">
        <w:rPr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The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possibilities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for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media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participation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in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creating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an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institutional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"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image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"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and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"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brand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"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have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been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studied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,</w:t>
      </w:r>
      <w:r w:rsidR="005E5AE1" w:rsidRPr="008516E4">
        <w:rPr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the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management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of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the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reputation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and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the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crisis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threats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of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the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communication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with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the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court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audience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in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the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studied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period</w:t>
      </w:r>
      <w:proofErr w:type="spellEnd"/>
      <w:r w:rsidR="005E5AE1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.</w:t>
      </w:r>
      <w:r w:rsidR="00D51866" w:rsidRPr="008516E4">
        <w:rPr>
          <w:sz w:val="20"/>
          <w:szCs w:val="20"/>
        </w:rPr>
        <w:t xml:space="preserve"> </w:t>
      </w:r>
      <w:proofErr w:type="spellStart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Strategic</w:t>
      </w:r>
      <w:proofErr w:type="spellEnd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planning</w:t>
      </w:r>
      <w:proofErr w:type="spellEnd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and</w:t>
      </w:r>
      <w:proofErr w:type="spellEnd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management</w:t>
      </w:r>
      <w:proofErr w:type="spellEnd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as</w:t>
      </w:r>
      <w:proofErr w:type="spellEnd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a </w:t>
      </w:r>
      <w:proofErr w:type="spellStart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basis</w:t>
      </w:r>
      <w:proofErr w:type="spellEnd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for</w:t>
      </w:r>
      <w:proofErr w:type="spellEnd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the</w:t>
      </w:r>
      <w:proofErr w:type="spellEnd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public</w:t>
      </w:r>
      <w:proofErr w:type="spellEnd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image</w:t>
      </w:r>
      <w:proofErr w:type="spellEnd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of </w:t>
      </w:r>
      <w:proofErr w:type="spellStart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the</w:t>
      </w:r>
      <w:proofErr w:type="spellEnd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 xml:space="preserve"> </w:t>
      </w:r>
      <w:proofErr w:type="spellStart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court</w:t>
      </w:r>
      <w:proofErr w:type="spellEnd"/>
      <w:r w:rsidR="00D51866" w:rsidRPr="008516E4">
        <w:rPr>
          <w:rFonts w:ascii="Times New Roman" w:eastAsia="Calibri" w:hAnsi="Times New Roman" w:cs="Times New Roman"/>
          <w:i/>
          <w:kern w:val="1"/>
          <w:sz w:val="20"/>
          <w:szCs w:val="20"/>
        </w:rPr>
        <w:t>.</w:t>
      </w:r>
    </w:p>
    <w:p w:rsidR="009D4FCD" w:rsidRPr="008516E4" w:rsidRDefault="009D4FCD" w:rsidP="00C1683E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</w:pPr>
      <w:r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 xml:space="preserve">Key </w:t>
      </w:r>
      <w:proofErr w:type="spellStart"/>
      <w:r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>words</w:t>
      </w:r>
      <w:proofErr w:type="spellEnd"/>
      <w:r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 xml:space="preserve">: </w:t>
      </w:r>
      <w:proofErr w:type="spellStart"/>
      <w:r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>Strategic</w:t>
      </w:r>
      <w:proofErr w:type="spellEnd"/>
      <w:r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 xml:space="preserve"> </w:t>
      </w:r>
      <w:proofErr w:type="spellStart"/>
      <w:r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>management</w:t>
      </w:r>
      <w:proofErr w:type="spellEnd"/>
      <w:r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 xml:space="preserve">, </w:t>
      </w:r>
      <w:proofErr w:type="spellStart"/>
      <w:r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>image</w:t>
      </w:r>
      <w:proofErr w:type="spellEnd"/>
      <w:r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 xml:space="preserve">, </w:t>
      </w:r>
      <w:proofErr w:type="spellStart"/>
      <w:r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>brand</w:t>
      </w:r>
      <w:proofErr w:type="spellEnd"/>
      <w:r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 xml:space="preserve">, </w:t>
      </w:r>
      <w:proofErr w:type="spellStart"/>
      <w:r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>communication</w:t>
      </w:r>
      <w:proofErr w:type="spellEnd"/>
      <w:r w:rsidRPr="008516E4">
        <w:rPr>
          <w:rFonts w:ascii="Times New Roman" w:eastAsia="Calibri" w:hAnsi="Times New Roman" w:cs="Times New Roman"/>
          <w:b/>
          <w:i/>
          <w:kern w:val="1"/>
          <w:sz w:val="20"/>
          <w:szCs w:val="20"/>
        </w:rPr>
        <w:t>.</w:t>
      </w:r>
    </w:p>
    <w:p w:rsidR="001109E3" w:rsidRPr="008516E4" w:rsidRDefault="001109E3" w:rsidP="00F201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</w:rPr>
      </w:pPr>
    </w:p>
    <w:p w:rsidR="001109E3" w:rsidRPr="008516E4" w:rsidRDefault="001109E3" w:rsidP="00F201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</w:rPr>
      </w:pPr>
    </w:p>
    <w:p w:rsidR="000414A3" w:rsidRPr="008516E4" w:rsidRDefault="00062DB4" w:rsidP="00F201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8516E4">
        <w:rPr>
          <w:rFonts w:ascii="Times New Roman" w:eastAsia="Calibri" w:hAnsi="Times New Roman" w:cs="Times New Roman"/>
          <w:kern w:val="1"/>
          <w:sz w:val="20"/>
          <w:szCs w:val="20"/>
        </w:rPr>
        <w:tab/>
        <w:t xml:space="preserve">В изследвания период, 2020 – 2021 г., </w:t>
      </w:r>
      <w:r w:rsidR="001B2236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глобалният свят бе поставен </w:t>
      </w:r>
      <w:r w:rsidR="00665C1C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 и продължава да бъде </w:t>
      </w:r>
      <w:r w:rsidR="001B2236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в безпрецедентна ситуация, продиктувана от настъпването на COVID-19 и последвалите епидемични обстановки. </w:t>
      </w:r>
      <w:r w:rsidR="00F201D5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България като страна също трябваше да се справи с усложнената </w:t>
      </w:r>
      <w:r w:rsidR="00551995" w:rsidRPr="008516E4">
        <w:rPr>
          <w:rFonts w:ascii="Times New Roman" w:eastAsia="Calibri" w:hAnsi="Times New Roman" w:cs="Times New Roman"/>
          <w:kern w:val="1"/>
          <w:sz w:val="20"/>
          <w:szCs w:val="20"/>
        </w:rPr>
        <w:t>ситуация</w:t>
      </w:r>
      <w:r w:rsidR="00F201D5" w:rsidRPr="008516E4">
        <w:rPr>
          <w:rFonts w:ascii="Times New Roman" w:eastAsia="Calibri" w:hAnsi="Times New Roman" w:cs="Times New Roman"/>
          <w:kern w:val="1"/>
          <w:sz w:val="20"/>
          <w:szCs w:val="20"/>
        </w:rPr>
        <w:t>, което неминуемо оказа влияние върху работата н</w:t>
      </w:r>
      <w:r w:rsidR="00337BF9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а съдебната власт и </w:t>
      </w:r>
      <w:r w:rsidR="0093483C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необходимостта от </w:t>
      </w:r>
      <w:r w:rsidR="00337BF9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прилагането на гъвкаво стратегическо управление на съдебните институции. </w:t>
      </w:r>
      <w:r w:rsidR="0020294C" w:rsidRPr="008516E4">
        <w:rPr>
          <w:rFonts w:ascii="Times New Roman" w:eastAsia="Calibri" w:hAnsi="Times New Roman" w:cs="Times New Roman"/>
          <w:kern w:val="1"/>
          <w:sz w:val="20"/>
          <w:szCs w:val="20"/>
        </w:rPr>
        <w:t>Настоящият доклад проучва методите за управление на изградените институционален «имидж» и «бранд» на Окръжен съд – Бургас, възникналите кризисни заплахи при комуникацията със съдебната аудитория през 2020 – 2021 г., породени най - вече от създадената  извънредна обстановка във връзка с разпространението на КОВИД-19.</w:t>
      </w:r>
    </w:p>
    <w:p w:rsidR="00FB462A" w:rsidRPr="008516E4" w:rsidRDefault="007F17F9" w:rsidP="00C74C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</w:pPr>
      <w:r w:rsidRPr="008516E4">
        <w:rPr>
          <w:rFonts w:ascii="Times New Roman" w:eastAsia="Calibri" w:hAnsi="Times New Roman" w:cs="Times New Roman"/>
          <w:kern w:val="1"/>
          <w:sz w:val="20"/>
          <w:szCs w:val="20"/>
        </w:rPr>
        <w:tab/>
      </w:r>
      <w:r w:rsidR="003E3457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Когато говорим за «стратегия» според Тълковния речник </w:t>
      </w:r>
      <w:r w:rsidR="00736833" w:rsidRPr="008516E4">
        <w:rPr>
          <w:rFonts w:ascii="Times New Roman" w:eastAsia="Calibri" w:hAnsi="Times New Roman" w:cs="Times New Roman"/>
          <w:kern w:val="1"/>
          <w:sz w:val="20"/>
          <w:szCs w:val="20"/>
        </w:rPr>
        <w:t>имаме предвид «обща, предварително начертана насока в ръководеното на дейност, която трябва да доведе до победен, успешен край».</w:t>
      </w:r>
      <w:r w:rsidR="00AF1F07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 </w:t>
      </w:r>
      <w:r w:rsidR="00523362" w:rsidRPr="008516E4">
        <w:rPr>
          <w:rFonts w:ascii="Times New Roman" w:hAnsi="Times New Roman"/>
          <w:sz w:val="20"/>
          <w:szCs w:val="20"/>
        </w:rPr>
        <w:t xml:space="preserve">[6] </w:t>
      </w:r>
      <w:r w:rsidR="005F0003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Тази теза се застъпва в изследването. </w:t>
      </w:r>
      <w:r w:rsidR="00877D9C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Затова стратегическото управление на Бургаския окръжен съд, през фокуса на медийните презентации на съдебната институция, са фактор за повлияване на нагласите и </w:t>
      </w:r>
      <w:r w:rsidR="00625DF9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укрепването на публичния образ на съда. </w:t>
      </w:r>
      <w:r w:rsidR="00B41EFC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Медиите продължават да бъдат </w:t>
      </w:r>
      <w:r w:rsidR="002A0347" w:rsidRPr="008516E4">
        <w:rPr>
          <w:rFonts w:ascii="Times New Roman" w:eastAsia="Calibri" w:hAnsi="Times New Roman" w:cs="Times New Roman"/>
          <w:kern w:val="1"/>
          <w:sz w:val="20"/>
          <w:szCs w:val="20"/>
        </w:rPr>
        <w:t>водещи при</w:t>
      </w:r>
      <w:r w:rsidR="00B41EFC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 налага</w:t>
      </w:r>
      <w:r w:rsidR="002A0347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не на дневния ред на събитията. Те се </w:t>
      </w:r>
      <w:r w:rsidR="00B41EFC" w:rsidRPr="008516E4">
        <w:rPr>
          <w:rFonts w:ascii="Times New Roman" w:eastAsia="Calibri" w:hAnsi="Times New Roman" w:cs="Times New Roman"/>
          <w:kern w:val="1"/>
          <w:sz w:val="20"/>
          <w:szCs w:val="20"/>
        </w:rPr>
        <w:t>изразява</w:t>
      </w:r>
      <w:r w:rsidR="002A0347" w:rsidRPr="008516E4">
        <w:rPr>
          <w:rFonts w:ascii="Times New Roman" w:eastAsia="Calibri" w:hAnsi="Times New Roman" w:cs="Times New Roman"/>
          <w:kern w:val="1"/>
          <w:sz w:val="20"/>
          <w:szCs w:val="20"/>
        </w:rPr>
        <w:t>т</w:t>
      </w:r>
      <w:r w:rsidR="00B41EFC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 като коректив за общественото мнение и възможност за въздействие върху публиките. </w:t>
      </w:r>
      <w:r w:rsidR="00BB1422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Като разглеждаме „имиджа“ в научната литература и дефинициите на понятието в нея, като цяло се формира мнението за изграждане на положителен образ, наслагване на доброжелателни интерпретации, за да се внуши в публиката респект и уважение. </w:t>
      </w:r>
      <w:r w:rsidR="00F40911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Това е процес, който развива ръководството на съдебната институция през изследвания период, като същевременно използва като средство за </w:t>
      </w:r>
      <w:r w:rsidR="00AB0CED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повлияване на обществеността. </w:t>
      </w:r>
      <w:r w:rsidR="00B7670E" w:rsidRPr="008516E4">
        <w:rPr>
          <w:rFonts w:ascii="Times New Roman" w:eastAsia="Calibri" w:hAnsi="Times New Roman" w:cs="Times New Roman"/>
          <w:kern w:val="1"/>
          <w:sz w:val="20"/>
          <w:szCs w:val="20"/>
        </w:rPr>
        <w:t>Във времето на страх от разпространение на заразата, Окръжен съд – Бургас не спира да комуникира с п</w:t>
      </w:r>
      <w:r w:rsidR="00403275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отребителите на съдебни услуги. </w:t>
      </w:r>
      <w:r w:rsidR="00631319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Административният ръководител – председател на съда </w:t>
      </w:r>
      <w:r w:rsidR="00B03C55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периодично прави интервюта в регионални медии, представя взетите мерки за безопасност на посетителите в Съдебната палата. </w:t>
      </w:r>
      <w:r w:rsidR="000E330C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Тази медийна активност на съда създава усещането </w:t>
      </w:r>
      <w:r w:rsidR="0060723A" w:rsidRPr="008516E4">
        <w:rPr>
          <w:rFonts w:ascii="Times New Roman" w:eastAsia="Calibri" w:hAnsi="Times New Roman" w:cs="Times New Roman"/>
          <w:kern w:val="1"/>
          <w:sz w:val="20"/>
          <w:szCs w:val="20"/>
        </w:rPr>
        <w:t>за</w:t>
      </w:r>
      <w:r w:rsidR="000E330C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 доверие в институцията, стабилност </w:t>
      </w:r>
      <w:r w:rsidR="0060723A" w:rsidRPr="008516E4">
        <w:rPr>
          <w:rFonts w:ascii="Times New Roman" w:eastAsia="Calibri" w:hAnsi="Times New Roman" w:cs="Times New Roman"/>
          <w:kern w:val="1"/>
          <w:sz w:val="20"/>
          <w:szCs w:val="20"/>
        </w:rPr>
        <w:t>на</w:t>
      </w:r>
      <w:r w:rsidR="000E330C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 управленските решения. </w:t>
      </w:r>
      <w:r w:rsidR="00DF19F2" w:rsidRPr="008516E4">
        <w:rPr>
          <w:rFonts w:ascii="Times New Roman" w:eastAsia="Calibri" w:hAnsi="Times New Roman" w:cs="Times New Roman"/>
          <w:kern w:val="1"/>
          <w:sz w:val="20"/>
          <w:szCs w:val="20"/>
        </w:rPr>
        <w:t>Според ученият, Милко Петров, всеки имидж живее няколко живота</w:t>
      </w:r>
      <w:r w:rsidR="00E27C96" w:rsidRPr="008516E4">
        <w:rPr>
          <w:rFonts w:ascii="Times New Roman" w:eastAsia="Calibri" w:hAnsi="Times New Roman" w:cs="Times New Roman"/>
          <w:kern w:val="1"/>
          <w:sz w:val="20"/>
          <w:szCs w:val="20"/>
        </w:rPr>
        <w:t>.</w:t>
      </w:r>
      <w:r w:rsidR="00DF19F2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 </w:t>
      </w:r>
      <w:r w:rsidR="00E27C96" w:rsidRPr="008516E4">
        <w:rPr>
          <w:rFonts w:ascii="Times New Roman" w:hAnsi="Times New Roman"/>
          <w:sz w:val="20"/>
          <w:szCs w:val="20"/>
        </w:rPr>
        <w:t xml:space="preserve">[4] </w:t>
      </w:r>
      <w:r w:rsidR="004A1640" w:rsidRPr="008516E4">
        <w:rPr>
          <w:rFonts w:ascii="Times New Roman" w:eastAsia="Calibri" w:hAnsi="Times New Roman" w:cs="Times New Roman"/>
          <w:kern w:val="1"/>
          <w:sz w:val="20"/>
          <w:szCs w:val="20"/>
        </w:rPr>
        <w:t>Ситуацията в страната е динамична и променяща се, което прави имиджа променлив.</w:t>
      </w:r>
      <w:r w:rsidR="002F3A5D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 </w:t>
      </w:r>
      <w:r w:rsidR="00CB66BF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 </w:t>
      </w:r>
      <w:r w:rsidR="00B814F2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В настоящото проучване разглеждаме понятието “бранд” не в обсега на </w:t>
      </w:r>
      <w:r w:rsidR="00B814F2" w:rsidRPr="008516E4">
        <w:rPr>
          <w:rFonts w:ascii="Times New Roman" w:eastAsia="Calibri" w:hAnsi="Times New Roman" w:cs="Times New Roman"/>
          <w:kern w:val="1"/>
          <w:sz w:val="20"/>
          <w:szCs w:val="20"/>
        </w:rPr>
        <w:lastRenderedPageBreak/>
        <w:t>маркетинга, като търговска марка или продукт (обект), а като проявява като креативност, новаторство и облечена с нови ценности идеология</w:t>
      </w:r>
      <w:r w:rsidR="004670AB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 в стратегическото управление на съда</w:t>
      </w:r>
      <w:r w:rsidR="00B814F2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. </w:t>
      </w:r>
      <w:r w:rsidR="000D11C0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Бургаският окръжен съд прилага иновации и модел на отворено правосъдие, които отговарят на нуждите  на потребителите на съдебни услуги. Изразените компетенции на съдебната институция са ясната и завладяваща бранд визия, която за Дейвид </w:t>
      </w:r>
      <w:proofErr w:type="spellStart"/>
      <w:r w:rsidR="000D11C0" w:rsidRPr="008516E4">
        <w:rPr>
          <w:rFonts w:ascii="Times New Roman" w:eastAsia="Calibri" w:hAnsi="Times New Roman" w:cs="Times New Roman"/>
          <w:kern w:val="1"/>
          <w:sz w:val="20"/>
          <w:szCs w:val="20"/>
        </w:rPr>
        <w:t>Тейлър</w:t>
      </w:r>
      <w:proofErr w:type="spellEnd"/>
      <w:r w:rsidR="000D11C0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 носи три големи вътрешни ползи на компанията – ориен</w:t>
      </w:r>
      <w:r w:rsidR="00606C10" w:rsidRPr="008516E4">
        <w:rPr>
          <w:rFonts w:ascii="Times New Roman" w:eastAsia="Calibri" w:hAnsi="Times New Roman" w:cs="Times New Roman"/>
          <w:kern w:val="1"/>
          <w:sz w:val="20"/>
          <w:szCs w:val="20"/>
        </w:rPr>
        <w:t>тация, вдъхновение и ангажиране</w:t>
      </w:r>
      <w:r w:rsidR="00162B3B" w:rsidRPr="008516E4">
        <w:rPr>
          <w:rFonts w:ascii="Times New Roman" w:eastAsia="Calibri" w:hAnsi="Times New Roman" w:cs="Times New Roman"/>
          <w:kern w:val="1"/>
          <w:sz w:val="20"/>
          <w:szCs w:val="20"/>
        </w:rPr>
        <w:t xml:space="preserve">. </w:t>
      </w:r>
      <w:r w:rsidR="00162B3B" w:rsidRPr="008516E4">
        <w:rPr>
          <w:rFonts w:ascii="Times New Roman" w:hAnsi="Times New Roman"/>
          <w:sz w:val="20"/>
          <w:szCs w:val="20"/>
        </w:rPr>
        <w:t xml:space="preserve">[5] </w:t>
      </w:r>
      <w:r w:rsidR="003703A7" w:rsidRPr="008516E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  <w:t>През изследвания период Окръжен съд – Бургас продължава да прилага целенасочена стратегия за успешна комуникация с външните целеви публики – общественост, медии, със стремеж да организира инициативи и събития, които да правят съдебната институция отворена и достъпна за гражданите.</w:t>
      </w:r>
    </w:p>
    <w:p w:rsidR="00B97117" w:rsidRPr="008516E4" w:rsidRDefault="00FB462A" w:rsidP="00C74C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</w:pPr>
      <w:r w:rsidRPr="008516E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  <w:tab/>
      </w:r>
      <w:r w:rsidR="003703A7" w:rsidRPr="008516E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  <w:t xml:space="preserve"> </w:t>
      </w:r>
      <w:r w:rsidRPr="008516E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  <w:t xml:space="preserve">Съдебна палата - Бургас остава отворена и работи с гражданите, на които е осигурен достъп до правосъдие, въпреки въведените епидемични мерки. </w:t>
      </w:r>
      <w:r w:rsidR="00A46095" w:rsidRPr="008516E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  <w:t>Б</w:t>
      </w:r>
      <w:r w:rsidRPr="008516E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  <w:t>оряна Димитрова</w:t>
      </w:r>
      <w:r w:rsidR="00A46095" w:rsidRPr="008516E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  <w:t>, един от членовете на Висшия съдебен съвет</w:t>
      </w:r>
      <w:r w:rsidR="00544BAD" w:rsidRPr="008516E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  <w:t>,</w:t>
      </w:r>
      <w:r w:rsidRPr="008516E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  <w:t xml:space="preserve"> още в началото на разпространението на COVID 19 ста</w:t>
      </w:r>
      <w:r w:rsidR="00A46095" w:rsidRPr="008516E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  <w:t>в</w:t>
      </w:r>
      <w:r w:rsidRPr="008516E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  <w:t>а един от инициаторите за приемане на правила и мерки  за работата на съдилищата в усложнената обстановка, така че да се запази здравето на работещите в съда и на посещаващите съдебните сгради, а от друга страна да не бъде блокирано изцяло правораздаването. Още тогава кадровиците п</w:t>
      </w:r>
      <w:r w:rsidR="00CC60F0" w:rsidRPr="008516E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  <w:t>редлагат на съдебните институции</w:t>
      </w:r>
      <w:r w:rsidRPr="008516E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  <w:t xml:space="preserve"> алтернативни форми за спазване на принципа за публичност, </w:t>
      </w:r>
      <w:r w:rsidR="00CC60F0" w:rsidRPr="008516E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  <w:t xml:space="preserve">чрез </w:t>
      </w:r>
      <w:r w:rsidRPr="008516E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  <w:t>които да не бъде спрян достъпа до правосъдие.</w:t>
      </w:r>
      <w:r w:rsidR="00FD7ADF" w:rsidRPr="008516E4"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  <w:t xml:space="preserve"> Предвид настъпилата в страната през 2020 г. пандемия и необходимостта от вземане на мерки за безопасност, ръководството на Окръжен съд – Бургас е направило възможното да осигуряване на безопасни условия за влизащите в съдебната палата посетили, като е намерило  разумен баланс между необходимостта от осигуряване на работещи съдебни институции и запазване на здравето на работещите  в съда, адвокати и граждани. В Съдебна палата – Бургас всички са задължени да носят предпазни маски или шлемове, да дезинфекцират ръцете си при влизане в сградата. На входа на палатата се измерва температурата на влизащите посетители, пред всяка съдебна зала е поставен  автоматичен дозатор с дезинфектант. В съдебните зали и деловодствата на Окръжен съд – Бургас са поставени прозрачни прегради, за да се осигури необходимата изолация на присъстващите в едно помещение. Деловодствата и кабинетите са оборудвани с  бактерицидни  лампи, които работят във времето, когато няма присъствие в палатата. Осигурена е организация за проветряване на коридорите на палатата, на партерния етаж е поставен екран, който в реално време показва делата, които се разглеждат от Окръжен съд - Бургас.</w:t>
      </w:r>
    </w:p>
    <w:p w:rsidR="00D74C77" w:rsidRPr="008516E4" w:rsidRDefault="00D74C77" w:rsidP="00C74C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</w:pPr>
    </w:p>
    <w:p w:rsidR="00A30D8C" w:rsidRPr="008516E4" w:rsidRDefault="00D74C77" w:rsidP="00D74C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6E4">
        <w:rPr>
          <w:rFonts w:ascii="Times New Roman" w:eastAsia="Calibri" w:hAnsi="Times New Roman" w:cs="Times New Roman"/>
          <w:color w:val="0070C0"/>
          <w:sz w:val="28"/>
          <w:szCs w:val="28"/>
          <w:lang w:eastAsia="bg-BG"/>
        </w:rPr>
        <w:drawing>
          <wp:inline distT="0" distB="0" distL="0" distR="0" wp14:anchorId="0B4C67CA" wp14:editId="0D3659D2">
            <wp:extent cx="1321573" cy="1166883"/>
            <wp:effectExtent l="127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27_1646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28467" cy="1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6E4">
        <w:rPr>
          <w:rFonts w:ascii="Times New Roman" w:eastAsia="Calibri" w:hAnsi="Times New Roman" w:cs="Times New Roman"/>
          <w:color w:val="0070C0"/>
          <w:sz w:val="28"/>
          <w:szCs w:val="28"/>
          <w:lang w:eastAsia="bg-BG"/>
        </w:rPr>
        <w:drawing>
          <wp:inline distT="0" distB="0" distL="0" distR="0" wp14:anchorId="792091EC" wp14:editId="718AF342">
            <wp:extent cx="1329455" cy="975815"/>
            <wp:effectExtent l="539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27_1644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38958" cy="98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52" w:rsidRPr="008516E4" w:rsidRDefault="00886452" w:rsidP="00D74C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A16" w:rsidRPr="008516E4" w:rsidRDefault="00202A16" w:rsidP="00287A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</w:rPr>
      </w:pPr>
    </w:p>
    <w:p w:rsidR="00AB51AE" w:rsidRPr="008516E4" w:rsidRDefault="00287A65" w:rsidP="00287A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 w:rsidRPr="008516E4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Но много важен компонент в комуникацията с целевите публики са медиите. Според Мануел </w:t>
      </w:r>
      <w:proofErr w:type="spellStart"/>
      <w:r w:rsidRPr="008516E4">
        <w:rPr>
          <w:rFonts w:ascii="Times New Roman" w:hAnsi="Times New Roman" w:cs="Times New Roman"/>
          <w:color w:val="000000"/>
          <w:kern w:val="1"/>
          <w:sz w:val="20"/>
          <w:szCs w:val="20"/>
        </w:rPr>
        <w:t>Кастелс</w:t>
      </w:r>
      <w:proofErr w:type="spellEnd"/>
      <w:r w:rsidRPr="008516E4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„Ние живеем с медиите и чрез медиите.“. </w:t>
      </w:r>
      <w:r w:rsidR="002D00C5" w:rsidRPr="008516E4">
        <w:rPr>
          <w:rFonts w:ascii="Times New Roman" w:hAnsi="Times New Roman" w:cs="Times New Roman"/>
          <w:color w:val="000000"/>
          <w:kern w:val="1"/>
          <w:sz w:val="20"/>
          <w:szCs w:val="20"/>
        </w:rPr>
        <w:t>Това следва като политика и организация на работата си, Административният ръководител – председател на Окръжен съд – Бургас</w:t>
      </w:r>
      <w:r w:rsidR="00993C50" w:rsidRPr="008516E4">
        <w:rPr>
          <w:rFonts w:ascii="Times New Roman" w:hAnsi="Times New Roman" w:cs="Times New Roman"/>
          <w:color w:val="000000"/>
          <w:kern w:val="1"/>
          <w:sz w:val="20"/>
          <w:szCs w:val="20"/>
        </w:rPr>
        <w:t>, Росица Темелкова</w:t>
      </w:r>
      <w:r w:rsidR="002D00C5" w:rsidRPr="008516E4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. </w:t>
      </w:r>
      <w:r w:rsidR="00C01FCC" w:rsidRPr="008516E4">
        <w:rPr>
          <w:rFonts w:ascii="Times New Roman" w:hAnsi="Times New Roman" w:cs="Times New Roman"/>
          <w:color w:val="000000"/>
          <w:kern w:val="1"/>
          <w:sz w:val="20"/>
          <w:szCs w:val="20"/>
        </w:rPr>
        <w:t>Обществеността бива подробно информирана за взетите от съда мерки, с оглед осигуряване на безопасността в Съдебната палата.</w:t>
      </w:r>
      <w:r w:rsidR="00930CAD" w:rsidRPr="008516E4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</w:t>
      </w:r>
      <w:r w:rsidR="00A02C69" w:rsidRPr="008516E4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Всички тези стъпки целят изграждане на имидж и доверие на обществото в съдебната институция. Достъпност на правната система до хората. Тези организационни въведения в работата на съда илюстрират едно от постиженията на </w:t>
      </w:r>
      <w:proofErr w:type="spellStart"/>
      <w:r w:rsidR="00A02C69" w:rsidRPr="008516E4">
        <w:rPr>
          <w:rFonts w:ascii="Times New Roman" w:hAnsi="Times New Roman" w:cs="Times New Roman"/>
          <w:color w:val="000000"/>
          <w:kern w:val="1"/>
          <w:sz w:val="20"/>
          <w:szCs w:val="20"/>
        </w:rPr>
        <w:t>бранда</w:t>
      </w:r>
      <w:proofErr w:type="spellEnd"/>
      <w:r w:rsidR="00A02C69" w:rsidRPr="008516E4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– „смислени взаимоотношения“. Приемане на съдебната власт като достъпна</w:t>
      </w:r>
      <w:r w:rsidR="0060558A" w:rsidRPr="008516E4">
        <w:rPr>
          <w:rFonts w:ascii="Times New Roman" w:hAnsi="Times New Roman" w:cs="Times New Roman"/>
          <w:color w:val="000000"/>
          <w:kern w:val="1"/>
          <w:sz w:val="20"/>
          <w:szCs w:val="20"/>
        </w:rPr>
        <w:t>, въпреки усложнената обстановка в страната.</w:t>
      </w:r>
    </w:p>
    <w:p w:rsidR="00202A16" w:rsidRPr="008516E4" w:rsidRDefault="001950BB" w:rsidP="00287A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 w:rsidRPr="008516E4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</w:t>
      </w:r>
    </w:p>
    <w:p w:rsidR="00886452" w:rsidRPr="008516E4" w:rsidRDefault="00D720FF" w:rsidP="00287A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 w:rsidRPr="008516E4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Окръжен съд - Бургас разполага и със съдебна зала, оборудвана за провеждане на </w:t>
      </w:r>
      <w:proofErr w:type="spellStart"/>
      <w:r w:rsidRPr="008516E4">
        <w:rPr>
          <w:rFonts w:ascii="Times New Roman" w:hAnsi="Times New Roman" w:cs="Times New Roman"/>
          <w:color w:val="000000"/>
          <w:kern w:val="1"/>
          <w:sz w:val="20"/>
          <w:szCs w:val="20"/>
        </w:rPr>
        <w:t>видео-конферентна</w:t>
      </w:r>
      <w:proofErr w:type="spellEnd"/>
      <w:r w:rsidRPr="008516E4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връзка, която в периода на извънредното положение и извънредната епидемична обстановка  се използва ефективно основно за връзка със Затвора в Бургас, който също разполага с такава техника. Този способ за провеждане на открити съдебни заседания се прилага основно в производствата по мерки за неотклонение и условно предсрочно освобождаване. В съда се осъществяват и разпити на свидетели, когато пребивават в други  държави и нямат възможност да присъстват физически в съдебното заседание и когато това е възможно.</w:t>
      </w:r>
      <w:r w:rsidR="00CD6935" w:rsidRPr="008516E4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</w:t>
      </w:r>
    </w:p>
    <w:p w:rsidR="00202A16" w:rsidRPr="008516E4" w:rsidRDefault="00202A16" w:rsidP="0009006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27892" w:rsidRPr="008516E4" w:rsidRDefault="00CD6935" w:rsidP="00090066">
      <w:pPr>
        <w:spacing w:line="240" w:lineRule="auto"/>
        <w:ind w:firstLine="708"/>
        <w:jc w:val="both"/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След решение на Пленума на ВСС, Бургаският окръжен съд предприема действия, чрез които да използва Системата за сигурно електронно връчване на Държавна агенция „Електронно управление“ за връчване на призовки и съобщения. Системата предоставя услуга за електронна препоръчана поща по смисъла на чл. 3, т. 36 от Регламент (ЕС) № 910/2014 г. на Европейския парламент и на Съвета от 23.07.2014 г. относно електронната идентификация и удостоверителните услуги при електронни трансакции на вътрешния пазар и за отмяна на Директива 1999/92/ЕО. Моментът на изпращане и моментът на получаване на съобщение, както и съдържанието на съобщението и прикачените към него документи се удостоверяват с квалифициран електронен печат и времеви печат от ДАЕУ. В случай, че страните по делата желаят по този начин да им бъдат връчвани  призовки и съобщения, следва да го заявят  изрично, съобразно изискванията на закона.</w:t>
      </w:r>
      <w:r w:rsidR="0068666E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D2EB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Окръжен съд - Бургас изгражда свой „имидж“, базиран на технологичните обновления в работата на съда, в полза на обществото. „Имиджът, това е специфичен образ на възприемания предмет.“  Според М. Петров „имиджът“ предполага наличието на собствени визуални представи, които са целенасочено формирани. При имиджа съзнателно се въздейства въ</w:t>
      </w:r>
      <w:r w:rsid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рху </w:t>
      </w:r>
      <w:proofErr w:type="spellStart"/>
      <w:r w:rsidR="008516E4">
        <w:rPr>
          <w:rFonts w:ascii="Times New Roman" w:hAnsi="Times New Roman" w:cs="Times New Roman"/>
          <w:color w:val="000000" w:themeColor="text1"/>
          <w:sz w:val="20"/>
          <w:szCs w:val="20"/>
        </w:rPr>
        <w:t>перцептивната</w:t>
      </w:r>
      <w:proofErr w:type="spellEnd"/>
      <w:r w:rsid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дейност на ин</w:t>
      </w:r>
      <w:r w:rsidR="00DD2EB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дивида</w:t>
      </w:r>
      <w:r w:rsidR="00DD4A2F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[4] </w:t>
      </w:r>
      <w:r w:rsidR="00F91CF8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Бързите и адекватни мерки, които предприема съда</w:t>
      </w:r>
      <w:r w:rsidR="000250B0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91CF8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показват </w:t>
      </w:r>
      <w:r w:rsidR="005630B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стремеж за близост с хората</w:t>
      </w:r>
      <w:r w:rsidR="000250B0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630B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осигуряване на информираност за целевите публики. В настоящата разработка се изследва как с действия, дела, наложени мерки, Окръжният съд на Бургас въздейства на общественото мнение</w:t>
      </w:r>
      <w:r w:rsidR="000250B0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„имиджа“, който </w:t>
      </w:r>
      <w:r w:rsidR="005630B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изгражда пред обществото. Присъствието на такъв в публичното пространство може да обърне не само граждански позиции, но и да докаже </w:t>
      </w:r>
      <w:r w:rsidR="00C92266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проявление на </w:t>
      </w:r>
      <w:r w:rsidR="005630B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„бранд – идентичност“</w:t>
      </w:r>
      <w:r w:rsidR="00C92266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съдебната институция</w:t>
      </w:r>
      <w:r w:rsidR="005630B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Приемаме тезата на А. Павлова, според която, „брандът“ се проектира в публичността чрез своите константи – познаваемост, усещане на качество, доверие и имидж.  Всички тези компоненти са стъпките от процеса на изграждане на бранд - идентичността на Окръжен съд </w:t>
      </w:r>
      <w:r w:rsidR="00427892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5630B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Бургас</w:t>
      </w:r>
      <w:r w:rsidR="00427892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[2] </w:t>
      </w:r>
      <w:r w:rsidR="00070004" w:rsidRPr="008516E4">
        <w:t xml:space="preserve"> </w:t>
      </w:r>
    </w:p>
    <w:p w:rsidR="00704FEF" w:rsidRPr="008516E4" w:rsidRDefault="00704FEF" w:rsidP="0009006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Окръжен съд – Бургас проявява толерантност към хората с двигателни затруднения и осигурява достъпност до съдебните зали. През 2020 г. съдебната институция демонстрира липса на дискриминация, като приспособява една от съдебните си зали и осигурява безпрепятствен достъп до съдебната банка, след полагането на клетва на съдебен заседател, който се придвижва с помощно средство.</w:t>
      </w:r>
    </w:p>
    <w:p w:rsidR="005630B4" w:rsidRPr="008516E4" w:rsidRDefault="007C5ABB" w:rsidP="007C5ABB">
      <w:pPr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eastAsia="Calibri" w:hAnsi="Times New Roman" w:cs="Times New Roman"/>
          <w:color w:val="0070C0"/>
          <w:sz w:val="28"/>
          <w:szCs w:val="28"/>
          <w:lang w:eastAsia="bg-BG"/>
        </w:rPr>
        <w:drawing>
          <wp:inline distT="0" distB="0" distL="0" distR="0" wp14:anchorId="7AA313CC" wp14:editId="5D3B7DCE">
            <wp:extent cx="1379941" cy="1034955"/>
            <wp:effectExtent l="127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05_1049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83113" cy="103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2AF" w:rsidRPr="008516E4" w:rsidRDefault="007C5ABB" w:rsidP="001D52A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На входа на Съдебната палата е монтирана рампа с механизъм за възможното придвижване в сградата на хора с двигателни проблеми.</w:t>
      </w:r>
    </w:p>
    <w:p w:rsidR="00C5210E" w:rsidRPr="008516E4" w:rsidRDefault="002F3506" w:rsidP="001D52A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През 2020 г. съдиите и съдебните служители в Окръжен съд – Бургас продължават да работят в стремеж към усъвършенстване и подобряване на работния процес. Административният ръководител – председател на Окръжен съд – Бургас е участвал в 4 обучения през отчетния период. Магистратите и съдебните служители са били участници в 8 обучения. През отчетния период </w:t>
      </w:r>
      <w:r w:rsidR="001D52AF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съдът</w:t>
      </w: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съвместно с Националния институт на правосъдието организира две регионални обучения и едно в сътрудничество с Професионалната асоциация на медиаторите в България.</w:t>
      </w:r>
      <w:r w:rsidR="00C5210E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Съдиите и съдебните служители от Окръжен съд – Бургас и районните съдилища в Бургаски съдебен район се обучава</w:t>
      </w:r>
      <w:r w:rsidR="001D52AF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C5210E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работа с новата Единна информационна система на съдилищата, разработена по проект „Създаване на модел за оптимизация на съдебната карта на българските съдилища и прокуратури и разработване на единна информ</w:t>
      </w:r>
      <w:r w:rsidR="003B225F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ационна система на съдилищата“.</w:t>
      </w:r>
    </w:p>
    <w:p w:rsidR="009036AE" w:rsidRPr="008516E4" w:rsidRDefault="00BA37D9" w:rsidP="00BA37D9">
      <w:pPr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eastAsia="Calibri" w:hAnsi="Times New Roman" w:cs="Times New Roman"/>
          <w:color w:val="0070C0"/>
          <w:sz w:val="28"/>
          <w:szCs w:val="28"/>
          <w:lang w:eastAsia="bg-BG"/>
        </w:rPr>
        <w:drawing>
          <wp:inline distT="0" distB="0" distL="0" distR="0" wp14:anchorId="4E563C0D" wp14:editId="5D4A8DFF">
            <wp:extent cx="1719618" cy="1289714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806_15525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50" cy="129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7D9" w:rsidRPr="008516E4" w:rsidRDefault="001A34B6" w:rsidP="002769E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За да се говори за откритост и разбиране на съда и процеси, е необходимо да се обърне внимание на изградения имидж на съдебната институция пред обществото, осъзнаването и разбирането на съдебния процес от страна на гражданите, което води след себе си и създаването на репутация, вяра в правотата и последователност. Достъпността до делата в съдебната власт и прозрачността в работата й, именно се гради на работата на експерта „Връзки с обществеността“ и бързата и адекватна информация, която той подава към представителите на средствата за масова информация и гражданите. Съдът е обвиняем, че е затворена система, която не желае публичност, а от своя страна, това води до неразбиране на неговата функционалност. За да обърн</w:t>
      </w:r>
      <w:r w:rsidR="002769E8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тези нагласи на обществото и заложените в него стереотипи, Окръжен съд – Бургас разработвайки инициативи съвместно с Районен съд – Бургас, се стрем</w:t>
      </w:r>
      <w:r w:rsidR="002769E8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към откритост и отвореност в своята работа. Търсене на диалог с целевите публики, която комуникация да се трансформира в разбиране и превъзпитание на отношението на обществеността.</w:t>
      </w:r>
    </w:p>
    <w:p w:rsidR="004B0ED2" w:rsidRPr="008516E4" w:rsidRDefault="00C710CF" w:rsidP="00263E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Административният ръководител - председател на Окръжен съд – Бургас продължава да следва целите, заложени в концепцията си за развитието на съдебната институция в изследвания период. Осъществяване на </w:t>
      </w:r>
      <w:proofErr w:type="spellStart"/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проактивна</w:t>
      </w:r>
      <w:proofErr w:type="spellEnd"/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политика, откритост и прозрачност на съда и съдебните процеси. В началото на отчетния период, съдия Росица Темелкова се среща с представители на регионални медии, 23 януари 2020 г. </w:t>
      </w:r>
      <w:r w:rsidRPr="008516E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„Като административен ръководител ще продължавам да прилагам мерки за подобряване на дейността на Окръжен съд – Бургас, за да успеем да издигнем авторитета на съдийската професия. Аз имам поет ангажимент, както пред екипа на институцията, така и пред обществеността, да защитим достойното място на българския съд в европейското правно семейство“</w:t>
      </w: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казва </w:t>
      </w:r>
      <w:r w:rsidR="00263E1E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административният ръководител</w:t>
      </w: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 регионалните медии.</w:t>
      </w:r>
      <w:r w:rsidR="00CA3360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Председателят на съда представя обновената интернет-страница на Окръжен съд – Бургас като част от единната визия и унифициране сайтовете на всички органи на съдебната власт.</w:t>
      </w:r>
    </w:p>
    <w:p w:rsidR="009B0A38" w:rsidRPr="008516E4" w:rsidRDefault="009B0A38" w:rsidP="009B0A38">
      <w:pPr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eastAsia="Calibri" w:hAnsi="Times New Roman" w:cs="Times New Roman"/>
          <w:color w:val="0070C0"/>
          <w:sz w:val="28"/>
          <w:szCs w:val="28"/>
          <w:lang w:eastAsia="bg-BG"/>
        </w:rPr>
        <w:drawing>
          <wp:inline distT="0" distB="0" distL="0" distR="0" wp14:anchorId="10365039" wp14:editId="0EB0535B">
            <wp:extent cx="1792406" cy="1344304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3_14043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174" cy="134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0C" w:rsidRPr="008516E4" w:rsidRDefault="0023700C" w:rsidP="000215F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0A38" w:rsidRPr="008516E4" w:rsidRDefault="004207DC" w:rsidP="000215F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Специализираното предаване „Законът и </w:t>
      </w:r>
      <w:proofErr w:type="spellStart"/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Темида</w:t>
      </w:r>
      <w:proofErr w:type="spellEnd"/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“ на Българско национално радио гостува в Окръжен съд – Бургас и прави изнесено студио от Центъра за медиация и спогодби към Окръжен съд - Бургас и Районен съд – Бургас, </w:t>
      </w:r>
      <w:r w:rsidR="000215F1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през м. Февруари </w:t>
      </w: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2020 г. </w:t>
      </w:r>
      <w:r w:rsidR="00746311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настоящото изследване проследяваме, как </w:t>
      </w:r>
      <w:r w:rsidR="000215F1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 w:rsidR="00746311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имиджа</w:t>
      </w:r>
      <w:r w:rsidR="000215F1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“</w:t>
      </w:r>
      <w:r w:rsidR="00746311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Окръжен съд - Бургас има своите положителни интерпретации, ако е открит и достъпен до обществеността. Гражданите трябва да имат познание за работата на съдебната власт, за да изградят своето отношение към нея. </w:t>
      </w:r>
      <w:r w:rsidR="000A2577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Според Кенет </w:t>
      </w:r>
      <w:proofErr w:type="spellStart"/>
      <w:r w:rsidR="000A2577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Боулдинг</w:t>
      </w:r>
      <w:proofErr w:type="spellEnd"/>
      <w:r w:rsidR="000A2577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C1F90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 w:rsidR="000A2577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имиджа</w:t>
      </w:r>
      <w:r w:rsidR="004C1F90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“</w:t>
      </w:r>
      <w:r w:rsidR="000A2577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 склад на субективно знание за света и нещата и основен фактор за общественото разбиране</w:t>
      </w:r>
      <w:r w:rsidR="006F25E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[1] </w:t>
      </w:r>
    </w:p>
    <w:p w:rsidR="00DD310A" w:rsidRPr="008516E4" w:rsidRDefault="00DD310A" w:rsidP="00DD310A">
      <w:pPr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eastAsia="Times New Roman" w:hAnsi="Times New Roman" w:cs="Times New Roman"/>
          <w:sz w:val="28"/>
          <w:szCs w:val="28"/>
          <w:lang w:eastAsia="bg-BG"/>
        </w:rPr>
        <w:drawing>
          <wp:inline distT="0" distB="0" distL="0" distR="0" wp14:anchorId="1D7A89D3" wp14:editId="01062D3C">
            <wp:extent cx="1819703" cy="1364777"/>
            <wp:effectExtent l="0" t="0" r="952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4_10072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948" cy="136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0C" w:rsidRPr="008516E4" w:rsidRDefault="00C26C43" w:rsidP="00BB57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C26C43" w:rsidRPr="008516E4" w:rsidRDefault="00376118" w:rsidP="0023700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 освен налагането на </w:t>
      </w:r>
      <w:r w:rsidR="00E16601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„имидж“</w:t>
      </w: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съдебната институция показва </w:t>
      </w:r>
      <w:r w:rsidR="00702379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стратегическо управление при въвеждането и използването на алтернативни методи за разрешаването на съдебни спорове, каквато е медиацията, приложима в съда. </w:t>
      </w:r>
      <w:r w:rsidR="00065421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31 са вписаните медиатори - експерти, които осъществяват способа в Центъра за медиация и спогодби към Окръжен съд - Бургас и Районен съд – Бургас, в края на 2020 г. </w:t>
      </w:r>
      <w:r w:rsidR="00065421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Екипът се обновява периодично с включване на нови медиатори с различни професии – адвокати, психолози, педагози, инженери.   </w:t>
      </w:r>
      <w:r w:rsidR="00526CA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През 2020 г. са осъществени 5 процедури по медиация, четири от които приключили със Споразумение, с предмет на спора – родителски права (в т.ч. издръжка на децата, режим на лични отношения, семеен спор и др.); спорни моменти по ЗУЕС (Закона за управление на етажната собственост). </w:t>
      </w:r>
      <w:r w:rsidR="00DA3D3F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Центърът за медиация и спогодби към Окръжен съд – Бургас и Районен съд – Бургас участва в информационна среща със законно пребиваващи </w:t>
      </w:r>
      <w:proofErr w:type="spellStart"/>
      <w:r w:rsidR="00DA3D3F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мигранти</w:t>
      </w:r>
      <w:proofErr w:type="spellEnd"/>
      <w:r w:rsidR="00DA3D3F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граждани на трети страни, в гр. Бургас, </w:t>
      </w:r>
      <w:r w:rsidR="00BB57BA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през</w:t>
      </w:r>
      <w:r w:rsidR="00DA3D3F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ноември 2020 г.</w:t>
      </w:r>
    </w:p>
    <w:p w:rsidR="00033C89" w:rsidRPr="008516E4" w:rsidRDefault="00336A00" w:rsidP="00AF07C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eastAsia="Calibri" w:hAnsi="Times New Roman" w:cs="Times New Roman"/>
          <w:color w:val="0070C0"/>
          <w:sz w:val="28"/>
          <w:szCs w:val="28"/>
          <w:lang w:eastAsia="bg-BG"/>
        </w:rPr>
        <w:drawing>
          <wp:inline distT="0" distB="0" distL="0" distR="0" wp14:anchorId="65021882" wp14:editId="1C731889">
            <wp:extent cx="1235122" cy="1091821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0_1109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805" cy="109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6E4">
        <w:rPr>
          <w:rFonts w:ascii="Times New Roman" w:eastAsia="Calibri" w:hAnsi="Times New Roman" w:cs="Times New Roman"/>
          <w:color w:val="0070C0"/>
          <w:sz w:val="28"/>
          <w:szCs w:val="28"/>
          <w:lang w:eastAsia="bg-BG"/>
        </w:rPr>
        <w:drawing>
          <wp:inline distT="0" distB="0" distL="0" distR="0" wp14:anchorId="0680EE87" wp14:editId="1B4B71B5">
            <wp:extent cx="1246496" cy="10918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0_11093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159" cy="109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26" w:rsidRPr="008516E4" w:rsidRDefault="00B15026" w:rsidP="00033C89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A08BF" w:rsidRPr="008516E4" w:rsidRDefault="00033C89" w:rsidP="00B150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Окръжен съд – Бургас реализира инициативи съвместно с Районен съд – Бургас, като административните ръководители на двата съда се стремят към откритост, диалог и обществена ангажираност в своята работа. </w:t>
      </w:r>
      <w:r w:rsidR="00BD30E0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Бургаският окръжен съд търси нови форми на комуникация и образованост. </w:t>
      </w:r>
      <w:r w:rsidR="003C29FA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Съдът осъществява инициативата „Ден на отворени врати“ целогодишно, като приема </w:t>
      </w:r>
      <w:proofErr w:type="spellStart"/>
      <w:r w:rsidR="003C29FA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дванадесетокл</w:t>
      </w:r>
      <w:bookmarkStart w:id="0" w:name="_GoBack"/>
      <w:bookmarkEnd w:id="0"/>
      <w:r w:rsidR="003C29FA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асници</w:t>
      </w:r>
      <w:proofErr w:type="spellEnd"/>
      <w:r w:rsidR="003C29FA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студенти в открити съдебни заседания. Магистратите се срещат с младите хора в Съдебната палата, дискутирайки разнообразни съдебни теми. През изследвания период, съдът продължава да постига двустранен диалог, който води до прозрачност на съдебната институция, разбираемост на правораздаването и преобразяването на съдебния процес в общодостъпен и открит. </w:t>
      </w:r>
      <w:r w:rsidR="00C21F6B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Младите хора се запознават със структурата на</w:t>
      </w:r>
      <w:r w:rsidR="00B15026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съдебната институция</w:t>
      </w:r>
      <w:r w:rsidR="00C21F6B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, имат възможност да разгледат изложбата от фотоси в кулоарите на Съдебната палата, която документира провеждането на Образователната програма от Окръжен съд – Бургас.</w:t>
      </w:r>
    </w:p>
    <w:p w:rsidR="00033C89" w:rsidRPr="008516E4" w:rsidRDefault="00C21F6B" w:rsidP="00B150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D2248" w:rsidRPr="008516E4" w:rsidRDefault="00ED2248" w:rsidP="00ED2248">
      <w:pPr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70C0"/>
          <w:sz w:val="28"/>
          <w:szCs w:val="28"/>
          <w:lang w:eastAsia="bg-BG"/>
        </w:rPr>
        <w:drawing>
          <wp:inline distT="0" distB="0" distL="0" distR="0" wp14:anchorId="3855FD3A" wp14:editId="55E0770E">
            <wp:extent cx="1719617" cy="1289713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25_11523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127" cy="129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6E4">
        <w:rPr>
          <w:rFonts w:ascii="Times New Roman" w:hAnsi="Times New Roman" w:cs="Times New Roman"/>
          <w:color w:val="0070C0"/>
          <w:sz w:val="28"/>
          <w:szCs w:val="28"/>
          <w:lang w:eastAsia="bg-BG"/>
        </w:rPr>
        <w:drawing>
          <wp:inline distT="0" distB="0" distL="0" distR="0" wp14:anchorId="1F443DE3" wp14:editId="1806F33A">
            <wp:extent cx="1806453" cy="1294400"/>
            <wp:effectExtent l="0" t="0" r="381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20_13341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17" cy="129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A00" w:rsidRPr="008516E4" w:rsidRDefault="00336A00" w:rsidP="00336A0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A08BF" w:rsidRPr="008516E4" w:rsidRDefault="006B5B3A" w:rsidP="00B6337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Окръжен съд – Бургас </w:t>
      </w:r>
      <w:r w:rsidR="007D1441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работи съвместно с</w:t>
      </w: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Районен съд – Бургас в реализирането на образователни инициативи и изнасянето на лекции по съдебни теми в рамките на Образователната програма на ВСС „Съдебната власт – информиран избор и гражданско доверие. Отворени съдилища и прокуратури“. В периода преди настъпването на COVID 19, лекторите от дв</w:t>
      </w:r>
      <w:r w:rsidR="00B6337D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ата съда</w:t>
      </w: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изн</w:t>
      </w:r>
      <w:r w:rsidR="00B6337D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сят 10 лекции в 3 бургаски гимназии, 1 основно училище и пред студенти от 2 бургаски университети.</w:t>
      </w:r>
    </w:p>
    <w:p w:rsidR="006B5B3A" w:rsidRPr="008516E4" w:rsidRDefault="006B5B3A" w:rsidP="00B6337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75FE9" w:rsidRPr="008516E4" w:rsidRDefault="00AE16F4" w:rsidP="00EB1C87">
      <w:pPr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b/>
          <w:color w:val="0070C0"/>
          <w:sz w:val="28"/>
          <w:szCs w:val="28"/>
          <w:lang w:eastAsia="bg-BG"/>
        </w:rPr>
        <w:drawing>
          <wp:inline distT="0" distB="0" distL="0" distR="0" wp14:anchorId="5DADAFAA" wp14:editId="6B39046A">
            <wp:extent cx="1719618" cy="1289713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27_15134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53" cy="130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DA4" w:rsidRPr="008516E4" w:rsidRDefault="00A15DA4" w:rsidP="00A52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Административният ръководител – председател на Окръжен съд – Бургас e наградена от декана на Центъра по юридически науки към Бургаски свободен университет с приз „Публични личности, допринесли за развитието на висшето образование“, заедно с кмета на Бургас, Димитър Николов и председателя на Общинския съвет на Бургас, проф. д-р Севдалина </w:t>
      </w:r>
      <w:proofErr w:type="spellStart"/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Турманова</w:t>
      </w:r>
      <w:proofErr w:type="spellEnd"/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, 24 май 2020 г.</w:t>
      </w:r>
    </w:p>
    <w:p w:rsidR="00A457C1" w:rsidRPr="008516E4" w:rsidRDefault="00A457C1" w:rsidP="00A52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F451F" w:rsidRPr="008516E4" w:rsidRDefault="00E602A6" w:rsidP="00E602A6">
      <w:pPr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drawing>
          <wp:inline distT="0" distB="0" distL="0" distR="0" wp14:anchorId="056B59C9" wp14:editId="0260307E">
            <wp:extent cx="1890215" cy="1369739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itsatemelkov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577" cy="136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7C1" w:rsidRPr="008516E4" w:rsidRDefault="00A457C1" w:rsidP="00A52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787C" w:rsidRPr="008516E4" w:rsidRDefault="007C787C" w:rsidP="00A52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Ръководството на Окръжен съд – Бургас отбелязва Денят на народните будители и връчва грамота на проф. д.н. Мария Нейкова, Декан на Центърът по юридически науки към БСУ, за проявените от нея инициативност и </w:t>
      </w:r>
      <w:proofErr w:type="spellStart"/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диалогичност</w:t>
      </w:r>
      <w:proofErr w:type="spellEnd"/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работата със съдебната институция, съпричастността й за развитието и популяризацията на правото, както и вдъхновението й за бъдещите юристи, </w:t>
      </w:r>
      <w:r w:rsidR="00A527EE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през</w:t>
      </w: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ноември 2020 г.</w:t>
      </w:r>
    </w:p>
    <w:p w:rsidR="007C787C" w:rsidRPr="008516E4" w:rsidRDefault="007C787C" w:rsidP="007C787C">
      <w:pPr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drawing>
          <wp:inline distT="0" distB="0" distL="0" distR="0" wp14:anchorId="3F30F54A" wp14:editId="543EF578">
            <wp:extent cx="1753738" cy="131530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2_15022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437" cy="131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7C1" w:rsidRPr="008516E4" w:rsidRDefault="00A457C1" w:rsidP="00A52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421AE" w:rsidRPr="008516E4" w:rsidRDefault="00F421AE" w:rsidP="00A527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Според Тълковният речник  „публичен“ означава „достъпен за всички; отворен за всички; който става в присъствието на публиката“.  Значението на термина „иновация“ се изразява в „нововъведение; изменение в дадено явление“</w:t>
      </w:r>
      <w:r w:rsidR="006F25E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[6] </w:t>
      </w:r>
      <w:r w:rsidR="007A0E7F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ези две понятия откриват проявление в работата на Окръжен съд – Бургас, чрез прилаганите нови образователни форми и диалог с публиките.</w:t>
      </w:r>
      <w:r w:rsidR="00733B6B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Ежедневно на </w:t>
      </w:r>
      <w:proofErr w:type="spellStart"/>
      <w:r w:rsidR="00733B6B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Web</w:t>
      </w:r>
      <w:proofErr w:type="spellEnd"/>
      <w:r w:rsidR="00733B6B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сайта на Окръжен съд - Бургас се публикуват всички постановени съдебни актове. Осъществен е и директен достъп до електронния регистър на съдебната инстанция. Поддържат се технологии за управление на информацията и електронна система за управление на делата, програмата за </w:t>
      </w:r>
      <w:proofErr w:type="spellStart"/>
      <w:r w:rsidR="00733B6B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безхартиен</w:t>
      </w:r>
      <w:proofErr w:type="spellEnd"/>
      <w:r w:rsidR="00733B6B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обмен на данни между отделните съдилища в Апелативен район - Бургас, което показва и налага ефективност в работата на съдиите и служителите. Отдалеченият достъп до дела на съдилища от съдебния район чрез изградения </w:t>
      </w:r>
      <w:proofErr w:type="spellStart"/>
      <w:r w:rsidR="00733B6B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web</w:t>
      </w:r>
      <w:proofErr w:type="spellEnd"/>
      <w:r w:rsidR="00733B6B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портал, като един от новите стандарти за достъп до информация, се използва активно от граждани, адвокати и магистрати и улеснява работата им.</w:t>
      </w:r>
      <w:r w:rsidR="0077768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Съвременният свят е резултат на </w:t>
      </w:r>
      <w:proofErr w:type="spellStart"/>
      <w:r w:rsidR="0077768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взаимноусилващи</w:t>
      </w:r>
      <w:proofErr w:type="spellEnd"/>
      <w:r w:rsidR="0077768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 иновации според ученият Тодор Петев. Социалната промяна включва разпространението на иновации – обновяване на ценности и норми, задействане на съдебно-правната система, развитие на образованието</w:t>
      </w:r>
      <w:r w:rsidR="006F25E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25E4" w:rsidRPr="008516E4">
        <w:t xml:space="preserve"> </w:t>
      </w:r>
      <w:r w:rsidR="006F25E4" w:rsidRPr="008516E4">
        <w:rPr>
          <w:rFonts w:ascii="Times New Roman" w:hAnsi="Times New Roman" w:cs="Times New Roman"/>
          <w:sz w:val="20"/>
          <w:szCs w:val="20"/>
        </w:rPr>
        <w:t>[3]</w:t>
      </w:r>
      <w:r w:rsidR="006F25E4" w:rsidRPr="008516E4">
        <w:t xml:space="preserve"> </w:t>
      </w:r>
      <w:r w:rsidR="0077768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Окръжен съд – Бургас с </w:t>
      </w:r>
      <w:r w:rsidR="008719AC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воденото стратегическо планиране и управление, </w:t>
      </w:r>
      <w:r w:rsidR="0077768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откриване на нови форми на диалог и гласност пред обществото, създава перспективи за развитие и изграждането на </w:t>
      </w:r>
      <w:r w:rsidR="00A3773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 w:rsidR="0077768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имидж</w:t>
      </w:r>
      <w:r w:rsidR="00A3773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“</w:t>
      </w:r>
      <w:r w:rsidR="0077768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r w:rsidR="00A3773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 w:rsidR="0077768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бранд</w:t>
      </w:r>
      <w:r w:rsidR="00A3773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“</w:t>
      </w:r>
      <w:r w:rsidR="00777684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институцията.</w:t>
      </w:r>
      <w:r w:rsidR="000A7AE0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D4140" w:rsidRPr="008516E4" w:rsidRDefault="00E93C35" w:rsidP="00D4225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Бургаският окръжен съд прилага принципите, разписани в Медийната стратегия на Съдебната власт, приета с решение на Пленума на ВСС  от 13.10.2016 г. - утвърждаване независимостта на съда; конституционното право за достъп до информация; точност, разбираемост и юридическа издържаност на информациите; отговорност, публичност и прозрачност в рамките на законовите правомощия; </w:t>
      </w:r>
      <w:proofErr w:type="spellStart"/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предвидимост</w:t>
      </w:r>
      <w:proofErr w:type="spellEnd"/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комуникационните дейности; </w:t>
      </w:r>
      <w:proofErr w:type="spellStart"/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проактивна</w:t>
      </w:r>
      <w:proofErr w:type="spellEnd"/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политика при информиране медиите за работата на съдилищата; етичност, </w:t>
      </w:r>
      <w:proofErr w:type="spellStart"/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равнопоставеност</w:t>
      </w:r>
      <w:proofErr w:type="spellEnd"/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безпристрастност в партньорството с медиите; </w:t>
      </w: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зачитане на правата на страните в съдебния процес; зачитане на личната информация; уважение на професионализма на работещите в органите на съдебната власт и в средствата за масова информация</w:t>
      </w:r>
      <w:r w:rsidR="000D4140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[7] </w:t>
      </w:r>
    </w:p>
    <w:p w:rsidR="002B283F" w:rsidRPr="008516E4" w:rsidRDefault="002B283F" w:rsidP="00D4225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променливото време на събития и комуникационни кризи, Окръжен съд – Бургас продължава да работи за повишаване на знанията и уменията по публична и кризисна комуникация. В съда е създадена „Структура за управление на риска“, която определя заплахите от възникване на кризисна ситуация и комуникация, загуба на доверие към съда и предлага превантивни мерки по утвърдения Унифициран кризисен план за комуникация на органите на съдебната власт. Членове на тази структура са административният ръководител – председател на Окръжен съд – Бургас, експерта „Връзки с обществеността“ към институцията и засегнатия от кризата магистрат или представител на засегнатата колегия. </w:t>
      </w:r>
    </w:p>
    <w:p w:rsidR="00E93C35" w:rsidRPr="008516E4" w:rsidRDefault="00452189" w:rsidP="00D4225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изследвания период се наблюдава процес на стратегическо управление, </w:t>
      </w:r>
      <w:proofErr w:type="spellStart"/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диалогичност</w:t>
      </w:r>
      <w:proofErr w:type="spellEnd"/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отворено образование, осъществявани от Окръжен съд – Бургас. Действащи магистрати, със силата на своите компетенции и професионализъм, предават на студентите своя практически опит. Липсата на тежестта на тогите не ги прави по-малко правдиви, но ги представя като част от обществото, което прилага законите. Двустранната комуникация е обмен не само на знания, но и приобщаване и изграждане на мост между поколенията и предстоящото професионално израстване на студентите. Младите хора не само се образоват, но успяват да променят своите нагласи към съда и изграждане на добро отношение, което е един от компонентите на репутацията.  С този метод на работа, Окръжен съд - Бургас изгражда силна идентичност и познаваемост за своите публики, основаващи се на смислени взаимоотношения с тях. През последните години, дебатът правосъдие и морал в контекста на съдебната реформа е във фокуса на обществото, така че е важно да се провеждат инициативи, водещи до разбиране на работата и ролята на съдиите в процеса на правораздаване; да се водят дебати за уважаване и спазване законите на правовата държава. На фона на професионалния дебат, следва да бъде променено консервативното отношение в съдебната система, когато от нея се очаква да „говори“ и да направим опит да бъде „разбрана“.</w:t>
      </w:r>
      <w:r w:rsidR="00592181"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33B6B" w:rsidRPr="008516E4" w:rsidRDefault="00733B6B" w:rsidP="00F421AE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A3360" w:rsidRPr="008516E4" w:rsidRDefault="0078705B" w:rsidP="00816A11">
      <w:pPr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16E4">
        <w:rPr>
          <w:rFonts w:ascii="Times New Roman" w:hAnsi="Times New Roman" w:cs="Times New Roman"/>
          <w:color w:val="000000" w:themeColor="text1"/>
          <w:sz w:val="20"/>
          <w:szCs w:val="20"/>
        </w:rPr>
        <w:t>Литература:</w:t>
      </w:r>
    </w:p>
    <w:p w:rsidR="00B80F62" w:rsidRPr="008516E4" w:rsidRDefault="00B80F62" w:rsidP="00816A1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516E4">
        <w:rPr>
          <w:rFonts w:ascii="Times New Roman" w:hAnsi="Times New Roman" w:cs="Times New Roman"/>
          <w:sz w:val="20"/>
          <w:szCs w:val="20"/>
        </w:rPr>
        <w:t>Boulding</w:t>
      </w:r>
      <w:proofErr w:type="spellEnd"/>
      <w:r w:rsidRPr="008516E4">
        <w:rPr>
          <w:rFonts w:ascii="Times New Roman" w:hAnsi="Times New Roman" w:cs="Times New Roman"/>
          <w:sz w:val="20"/>
          <w:szCs w:val="20"/>
        </w:rPr>
        <w:t xml:space="preserve">, K.E. </w:t>
      </w:r>
      <w:proofErr w:type="spellStart"/>
      <w:r w:rsidRPr="008516E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16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6E4">
        <w:rPr>
          <w:rFonts w:ascii="Times New Roman" w:hAnsi="Times New Roman" w:cs="Times New Roman"/>
          <w:sz w:val="20"/>
          <w:szCs w:val="20"/>
        </w:rPr>
        <w:t>image</w:t>
      </w:r>
      <w:proofErr w:type="spellEnd"/>
      <w:r w:rsidRPr="008516E4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8516E4">
        <w:rPr>
          <w:rFonts w:ascii="Times New Roman" w:hAnsi="Times New Roman" w:cs="Times New Roman"/>
          <w:sz w:val="20"/>
          <w:szCs w:val="20"/>
        </w:rPr>
        <w:t>Knowledge</w:t>
      </w:r>
      <w:proofErr w:type="spellEnd"/>
      <w:r w:rsidRPr="008516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6E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8516E4">
        <w:rPr>
          <w:rFonts w:ascii="Times New Roman" w:hAnsi="Times New Roman" w:cs="Times New Roman"/>
          <w:sz w:val="20"/>
          <w:szCs w:val="20"/>
        </w:rPr>
        <w:t xml:space="preserve"> Life </w:t>
      </w:r>
      <w:proofErr w:type="spellStart"/>
      <w:r w:rsidRPr="008516E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516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6E4">
        <w:rPr>
          <w:rFonts w:ascii="Times New Roman" w:hAnsi="Times New Roman" w:cs="Times New Roman"/>
          <w:sz w:val="20"/>
          <w:szCs w:val="20"/>
        </w:rPr>
        <w:t>Society</w:t>
      </w:r>
      <w:proofErr w:type="spellEnd"/>
      <w:r w:rsidRPr="008516E4">
        <w:rPr>
          <w:rFonts w:ascii="Times New Roman" w:hAnsi="Times New Roman" w:cs="Times New Roman"/>
          <w:sz w:val="20"/>
          <w:szCs w:val="20"/>
        </w:rPr>
        <w:t xml:space="preserve">. / 2nd </w:t>
      </w:r>
      <w:proofErr w:type="spellStart"/>
      <w:r w:rsidRPr="008516E4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8516E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516E4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8516E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8516E4">
        <w:rPr>
          <w:rFonts w:ascii="Times New Roman" w:hAnsi="Times New Roman" w:cs="Times New Roman"/>
          <w:sz w:val="20"/>
          <w:szCs w:val="20"/>
        </w:rPr>
        <w:t>Michigan</w:t>
      </w:r>
      <w:proofErr w:type="spellEnd"/>
      <w:r w:rsidRPr="008516E4">
        <w:rPr>
          <w:rFonts w:ascii="Times New Roman" w:hAnsi="Times New Roman" w:cs="Times New Roman"/>
          <w:sz w:val="20"/>
          <w:szCs w:val="20"/>
        </w:rPr>
        <w:t xml:space="preserve">. 1977. </w:t>
      </w:r>
    </w:p>
    <w:p w:rsidR="00EA2777" w:rsidRPr="008516E4" w:rsidRDefault="00EB57BF" w:rsidP="00816A1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6E4">
        <w:rPr>
          <w:rFonts w:ascii="Times New Roman" w:hAnsi="Times New Roman" w:cs="Times New Roman"/>
          <w:sz w:val="20"/>
          <w:szCs w:val="20"/>
        </w:rPr>
        <w:t xml:space="preserve">Павлова, А. Имидж, репутация, бранд. Проблеми на </w:t>
      </w:r>
      <w:proofErr w:type="spellStart"/>
      <w:r w:rsidRPr="008516E4">
        <w:rPr>
          <w:rFonts w:ascii="Times New Roman" w:hAnsi="Times New Roman" w:cs="Times New Roman"/>
          <w:sz w:val="20"/>
          <w:szCs w:val="20"/>
        </w:rPr>
        <w:t>постмодерността</w:t>
      </w:r>
      <w:proofErr w:type="spellEnd"/>
      <w:r w:rsidRPr="008516E4">
        <w:rPr>
          <w:rFonts w:ascii="Times New Roman" w:hAnsi="Times New Roman" w:cs="Times New Roman"/>
          <w:sz w:val="20"/>
          <w:szCs w:val="20"/>
        </w:rPr>
        <w:t>. / Том V / Брой 1. С.</w:t>
      </w:r>
      <w:r w:rsidR="0060474A" w:rsidRPr="008516E4">
        <w:rPr>
          <w:rFonts w:ascii="Times New Roman" w:hAnsi="Times New Roman" w:cs="Times New Roman"/>
          <w:sz w:val="20"/>
          <w:szCs w:val="20"/>
        </w:rPr>
        <w:t>,</w:t>
      </w:r>
      <w:r w:rsidRPr="008516E4">
        <w:rPr>
          <w:rFonts w:ascii="Times New Roman" w:hAnsi="Times New Roman" w:cs="Times New Roman"/>
          <w:sz w:val="20"/>
          <w:szCs w:val="20"/>
        </w:rPr>
        <w:t xml:space="preserve"> 2015. (</w:t>
      </w:r>
      <w:hyperlink r:id="rId21" w:history="1">
        <w:r w:rsidRPr="008516E4">
          <w:rPr>
            <w:rStyle w:val="Hyperlink"/>
            <w:rFonts w:ascii="Times New Roman" w:hAnsi="Times New Roman" w:cs="Times New Roman"/>
            <w:sz w:val="20"/>
            <w:szCs w:val="20"/>
          </w:rPr>
          <w:t>http://ppm.swu.bg/media/40442/pavlova_a_%20image,reputation,%20brand%20(2).pdf</w:t>
        </w:r>
      </w:hyperlink>
      <w:r w:rsidRPr="008516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57BF" w:rsidRPr="008516E4" w:rsidRDefault="00EA2777" w:rsidP="00816A1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6E4">
        <w:rPr>
          <w:rFonts w:ascii="Times New Roman" w:hAnsi="Times New Roman" w:cs="Times New Roman"/>
          <w:sz w:val="20"/>
          <w:szCs w:val="20"/>
        </w:rPr>
        <w:t>Петев, Т. Комуникационната спирала – трансформации и конфликти. С.</w:t>
      </w:r>
      <w:r w:rsidR="0060474A" w:rsidRPr="008516E4">
        <w:rPr>
          <w:rFonts w:ascii="Times New Roman" w:hAnsi="Times New Roman" w:cs="Times New Roman"/>
          <w:sz w:val="20"/>
          <w:szCs w:val="20"/>
        </w:rPr>
        <w:t>,</w:t>
      </w:r>
      <w:r w:rsidRPr="008516E4">
        <w:rPr>
          <w:rFonts w:ascii="Times New Roman" w:hAnsi="Times New Roman" w:cs="Times New Roman"/>
          <w:sz w:val="20"/>
          <w:szCs w:val="20"/>
        </w:rPr>
        <w:t xml:space="preserve"> 2013.  </w:t>
      </w:r>
    </w:p>
    <w:p w:rsidR="004658C5" w:rsidRPr="008516E4" w:rsidRDefault="004658C5" w:rsidP="00816A1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6E4">
        <w:rPr>
          <w:rFonts w:ascii="Times New Roman" w:hAnsi="Times New Roman" w:cs="Times New Roman"/>
          <w:sz w:val="20"/>
          <w:szCs w:val="20"/>
        </w:rPr>
        <w:t xml:space="preserve">Петров, М. Персоналният имидж. Изграждане, контрол, рецепция. / ФЖМК / </w:t>
      </w:r>
      <w:proofErr w:type="spellStart"/>
      <w:r w:rsidRPr="008516E4">
        <w:rPr>
          <w:rFonts w:ascii="Times New Roman" w:hAnsi="Times New Roman" w:cs="Times New Roman"/>
          <w:sz w:val="20"/>
          <w:szCs w:val="20"/>
        </w:rPr>
        <w:t>Атлантис-Медиа</w:t>
      </w:r>
      <w:proofErr w:type="spellEnd"/>
      <w:r w:rsidRPr="008516E4">
        <w:rPr>
          <w:rFonts w:ascii="Times New Roman" w:hAnsi="Times New Roman" w:cs="Times New Roman"/>
          <w:sz w:val="20"/>
          <w:szCs w:val="20"/>
        </w:rPr>
        <w:t>. С., 2005</w:t>
      </w:r>
      <w:r w:rsidR="00EB57BF" w:rsidRPr="008516E4">
        <w:rPr>
          <w:rFonts w:ascii="Times New Roman" w:hAnsi="Times New Roman" w:cs="Times New Roman"/>
          <w:sz w:val="20"/>
          <w:szCs w:val="20"/>
        </w:rPr>
        <w:t>.</w:t>
      </w:r>
    </w:p>
    <w:p w:rsidR="0078705B" w:rsidRPr="008516E4" w:rsidRDefault="0078705B" w:rsidP="00816A1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516E4">
        <w:rPr>
          <w:rFonts w:ascii="Times New Roman" w:hAnsi="Times New Roman" w:cs="Times New Roman"/>
          <w:sz w:val="20"/>
          <w:szCs w:val="20"/>
        </w:rPr>
        <w:t>Тейлър</w:t>
      </w:r>
      <w:proofErr w:type="spellEnd"/>
      <w:r w:rsidRPr="008516E4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8516E4">
        <w:rPr>
          <w:rFonts w:ascii="Times New Roman" w:hAnsi="Times New Roman" w:cs="Times New Roman"/>
          <w:sz w:val="20"/>
          <w:szCs w:val="20"/>
        </w:rPr>
        <w:t>Бранд</w:t>
      </w:r>
      <w:proofErr w:type="spellEnd"/>
      <w:r w:rsidRPr="008516E4">
        <w:rPr>
          <w:rFonts w:ascii="Times New Roman" w:hAnsi="Times New Roman" w:cs="Times New Roman"/>
          <w:sz w:val="20"/>
          <w:szCs w:val="20"/>
        </w:rPr>
        <w:t xml:space="preserve"> визия. Как да стимулирате екипа си да предизвика растеж на бизнеса. С.</w:t>
      </w:r>
      <w:r w:rsidR="004658C5" w:rsidRPr="008516E4">
        <w:rPr>
          <w:rFonts w:ascii="Times New Roman" w:hAnsi="Times New Roman" w:cs="Times New Roman"/>
          <w:sz w:val="20"/>
          <w:szCs w:val="20"/>
        </w:rPr>
        <w:t>,</w:t>
      </w:r>
      <w:r w:rsidRPr="008516E4">
        <w:rPr>
          <w:rFonts w:ascii="Times New Roman" w:hAnsi="Times New Roman" w:cs="Times New Roman"/>
          <w:sz w:val="20"/>
          <w:szCs w:val="20"/>
        </w:rPr>
        <w:t xml:space="preserve"> 2008</w:t>
      </w:r>
      <w:r w:rsidR="00EB57BF" w:rsidRPr="008516E4">
        <w:rPr>
          <w:rFonts w:ascii="Times New Roman" w:hAnsi="Times New Roman" w:cs="Times New Roman"/>
          <w:sz w:val="20"/>
          <w:szCs w:val="20"/>
        </w:rPr>
        <w:t>.</w:t>
      </w:r>
    </w:p>
    <w:p w:rsidR="00EB57BF" w:rsidRPr="008516E4" w:rsidRDefault="00EF7313" w:rsidP="00816A1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EB57BF" w:rsidRPr="008516E4">
          <w:rPr>
            <w:rStyle w:val="Hyperlink"/>
            <w:rFonts w:ascii="Times New Roman" w:hAnsi="Times New Roman" w:cs="Times New Roman"/>
            <w:sz w:val="20"/>
            <w:szCs w:val="20"/>
          </w:rPr>
          <w:t>http://talkoven.onlinerechnik.com/duma/%D1%81%D1%82%D1%80%D0%B0%D1%82%D0%B5%D0%B3%D0%B8%D1%8F</w:t>
        </w:r>
      </w:hyperlink>
      <w:r w:rsidR="00816A11" w:rsidRPr="008516E4">
        <w:rPr>
          <w:rFonts w:ascii="Times New Roman" w:hAnsi="Times New Roman" w:cs="Times New Roman"/>
          <w:sz w:val="20"/>
          <w:szCs w:val="20"/>
        </w:rPr>
        <w:t>.</w:t>
      </w:r>
    </w:p>
    <w:p w:rsidR="00816A11" w:rsidRPr="008516E4" w:rsidRDefault="00EF7313" w:rsidP="00816A1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816A11" w:rsidRPr="008516E4">
          <w:rPr>
            <w:rStyle w:val="Hyperlink"/>
            <w:rFonts w:ascii="Times New Roman" w:hAnsi="Times New Roman" w:cs="Times New Roman"/>
            <w:sz w:val="20"/>
            <w:szCs w:val="20"/>
          </w:rPr>
          <w:t>http://www.vss.justice.bg/root/f/upload/12/Mediina_strategiq.pdf</w:t>
        </w:r>
      </w:hyperlink>
      <w:r w:rsidR="00816A11" w:rsidRPr="008516E4">
        <w:rPr>
          <w:rFonts w:ascii="Times New Roman" w:hAnsi="Times New Roman" w:cs="Times New Roman"/>
          <w:sz w:val="20"/>
          <w:szCs w:val="20"/>
        </w:rPr>
        <w:t>.</w:t>
      </w:r>
    </w:p>
    <w:p w:rsidR="00EB57BF" w:rsidRPr="008516E4" w:rsidRDefault="00EB57BF" w:rsidP="0078705B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</w:pPr>
    </w:p>
    <w:p w:rsidR="0078705B" w:rsidRPr="008516E4" w:rsidRDefault="0078705B" w:rsidP="0078705B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0"/>
          <w:szCs w:val="20"/>
        </w:rPr>
      </w:pPr>
    </w:p>
    <w:p w:rsidR="0078705B" w:rsidRPr="008516E4" w:rsidRDefault="0078705B" w:rsidP="0078705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3506" w:rsidRPr="008516E4" w:rsidRDefault="002F3506" w:rsidP="007C5ABB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D6935" w:rsidRPr="008516E4" w:rsidRDefault="00CD6935" w:rsidP="005630B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D6935" w:rsidRPr="008516E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13" w:rsidRDefault="00EF7313" w:rsidP="004D7BDA">
      <w:pPr>
        <w:spacing w:after="0" w:line="240" w:lineRule="auto"/>
      </w:pPr>
      <w:r>
        <w:separator/>
      </w:r>
    </w:p>
  </w:endnote>
  <w:endnote w:type="continuationSeparator" w:id="0">
    <w:p w:rsidR="00EF7313" w:rsidRDefault="00EF7313" w:rsidP="004D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DA" w:rsidRDefault="004D7B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DA" w:rsidRDefault="004D7B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DA" w:rsidRDefault="004D7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13" w:rsidRDefault="00EF7313" w:rsidP="004D7BDA">
      <w:pPr>
        <w:spacing w:after="0" w:line="240" w:lineRule="auto"/>
      </w:pPr>
      <w:r>
        <w:separator/>
      </w:r>
    </w:p>
  </w:footnote>
  <w:footnote w:type="continuationSeparator" w:id="0">
    <w:p w:rsidR="00EF7313" w:rsidRDefault="00EF7313" w:rsidP="004D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DA" w:rsidRDefault="004D7B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DA" w:rsidRDefault="004D7B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DA" w:rsidRDefault="004D7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6199"/>
    <w:multiLevelType w:val="hybridMultilevel"/>
    <w:tmpl w:val="165E6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17"/>
    <w:rsid w:val="000158E3"/>
    <w:rsid w:val="000215F1"/>
    <w:rsid w:val="000250B0"/>
    <w:rsid w:val="000338AE"/>
    <w:rsid w:val="00033C89"/>
    <w:rsid w:val="000414A3"/>
    <w:rsid w:val="00062DB4"/>
    <w:rsid w:val="00065421"/>
    <w:rsid w:val="00070004"/>
    <w:rsid w:val="00090066"/>
    <w:rsid w:val="00090785"/>
    <w:rsid w:val="000A2577"/>
    <w:rsid w:val="000A7AE0"/>
    <w:rsid w:val="000B42F5"/>
    <w:rsid w:val="000D11C0"/>
    <w:rsid w:val="000D4140"/>
    <w:rsid w:val="000E330C"/>
    <w:rsid w:val="001109E3"/>
    <w:rsid w:val="00115B36"/>
    <w:rsid w:val="00122880"/>
    <w:rsid w:val="00162B3B"/>
    <w:rsid w:val="00165490"/>
    <w:rsid w:val="001950BB"/>
    <w:rsid w:val="001A34B6"/>
    <w:rsid w:val="001B2236"/>
    <w:rsid w:val="001D52AF"/>
    <w:rsid w:val="0020294C"/>
    <w:rsid w:val="00202A16"/>
    <w:rsid w:val="0023700C"/>
    <w:rsid w:val="00254DE0"/>
    <w:rsid w:val="00263E1E"/>
    <w:rsid w:val="002769E8"/>
    <w:rsid w:val="00287A65"/>
    <w:rsid w:val="002A0347"/>
    <w:rsid w:val="002B283F"/>
    <w:rsid w:val="002D00C5"/>
    <w:rsid w:val="002F3506"/>
    <w:rsid w:val="002F3A5D"/>
    <w:rsid w:val="00334655"/>
    <w:rsid w:val="00336A00"/>
    <w:rsid w:val="00337BF9"/>
    <w:rsid w:val="003703A7"/>
    <w:rsid w:val="00376118"/>
    <w:rsid w:val="003B225F"/>
    <w:rsid w:val="003C29FA"/>
    <w:rsid w:val="003E0D1E"/>
    <w:rsid w:val="003E3457"/>
    <w:rsid w:val="00403275"/>
    <w:rsid w:val="00414AC9"/>
    <w:rsid w:val="004177F1"/>
    <w:rsid w:val="004207DC"/>
    <w:rsid w:val="00427892"/>
    <w:rsid w:val="00452189"/>
    <w:rsid w:val="004658C5"/>
    <w:rsid w:val="004670AB"/>
    <w:rsid w:val="00481390"/>
    <w:rsid w:val="004A1640"/>
    <w:rsid w:val="004B0ED2"/>
    <w:rsid w:val="004C1F90"/>
    <w:rsid w:val="004C7AEB"/>
    <w:rsid w:val="004D7BDA"/>
    <w:rsid w:val="004F0A16"/>
    <w:rsid w:val="00523362"/>
    <w:rsid w:val="00526CA4"/>
    <w:rsid w:val="00544BAD"/>
    <w:rsid w:val="00551995"/>
    <w:rsid w:val="005600C9"/>
    <w:rsid w:val="005630B4"/>
    <w:rsid w:val="00574B50"/>
    <w:rsid w:val="00592181"/>
    <w:rsid w:val="005E5AE1"/>
    <w:rsid w:val="005F0003"/>
    <w:rsid w:val="005F7202"/>
    <w:rsid w:val="006011DF"/>
    <w:rsid w:val="0060474A"/>
    <w:rsid w:val="0060558A"/>
    <w:rsid w:val="00606C10"/>
    <w:rsid w:val="0060723A"/>
    <w:rsid w:val="00625DF9"/>
    <w:rsid w:val="00631319"/>
    <w:rsid w:val="0063598F"/>
    <w:rsid w:val="00665C1C"/>
    <w:rsid w:val="00683B6D"/>
    <w:rsid w:val="0068666E"/>
    <w:rsid w:val="006B5B3A"/>
    <w:rsid w:val="006D014F"/>
    <w:rsid w:val="006F25E4"/>
    <w:rsid w:val="00702379"/>
    <w:rsid w:val="00704FEF"/>
    <w:rsid w:val="007206AB"/>
    <w:rsid w:val="00733B6B"/>
    <w:rsid w:val="00736833"/>
    <w:rsid w:val="00746311"/>
    <w:rsid w:val="00777684"/>
    <w:rsid w:val="00782FB9"/>
    <w:rsid w:val="0078705B"/>
    <w:rsid w:val="007A0E7F"/>
    <w:rsid w:val="007B0A8B"/>
    <w:rsid w:val="007B4702"/>
    <w:rsid w:val="007C5ABB"/>
    <w:rsid w:val="007C787C"/>
    <w:rsid w:val="007D1441"/>
    <w:rsid w:val="007F17F9"/>
    <w:rsid w:val="00816A11"/>
    <w:rsid w:val="00840012"/>
    <w:rsid w:val="008516E4"/>
    <w:rsid w:val="008719AC"/>
    <w:rsid w:val="00877D9C"/>
    <w:rsid w:val="00881231"/>
    <w:rsid w:val="00886452"/>
    <w:rsid w:val="00891381"/>
    <w:rsid w:val="00896DA3"/>
    <w:rsid w:val="008E305D"/>
    <w:rsid w:val="009036AE"/>
    <w:rsid w:val="00930CAD"/>
    <w:rsid w:val="0093483C"/>
    <w:rsid w:val="009864E3"/>
    <w:rsid w:val="00993C50"/>
    <w:rsid w:val="009B0A38"/>
    <w:rsid w:val="009B108D"/>
    <w:rsid w:val="009D4FCD"/>
    <w:rsid w:val="00A02C69"/>
    <w:rsid w:val="00A047DF"/>
    <w:rsid w:val="00A15DA4"/>
    <w:rsid w:val="00A24EB8"/>
    <w:rsid w:val="00A30D8C"/>
    <w:rsid w:val="00A35CB4"/>
    <w:rsid w:val="00A37734"/>
    <w:rsid w:val="00A457C1"/>
    <w:rsid w:val="00A46095"/>
    <w:rsid w:val="00A527EE"/>
    <w:rsid w:val="00A60727"/>
    <w:rsid w:val="00A66AD4"/>
    <w:rsid w:val="00A81E11"/>
    <w:rsid w:val="00A85A45"/>
    <w:rsid w:val="00AB0CED"/>
    <w:rsid w:val="00AB51AE"/>
    <w:rsid w:val="00AE16F4"/>
    <w:rsid w:val="00AE52A0"/>
    <w:rsid w:val="00AF07C6"/>
    <w:rsid w:val="00AF1F07"/>
    <w:rsid w:val="00B016CC"/>
    <w:rsid w:val="00B03C55"/>
    <w:rsid w:val="00B15026"/>
    <w:rsid w:val="00B227F0"/>
    <w:rsid w:val="00B41EFC"/>
    <w:rsid w:val="00B4590D"/>
    <w:rsid w:val="00B46BF5"/>
    <w:rsid w:val="00B614F1"/>
    <w:rsid w:val="00B6337D"/>
    <w:rsid w:val="00B7670E"/>
    <w:rsid w:val="00B80F62"/>
    <w:rsid w:val="00B814F2"/>
    <w:rsid w:val="00B846AB"/>
    <w:rsid w:val="00B97117"/>
    <w:rsid w:val="00BA37D9"/>
    <w:rsid w:val="00BA7D0C"/>
    <w:rsid w:val="00BB1422"/>
    <w:rsid w:val="00BB57BA"/>
    <w:rsid w:val="00BD30E0"/>
    <w:rsid w:val="00BD3DA3"/>
    <w:rsid w:val="00C01FCC"/>
    <w:rsid w:val="00C1683E"/>
    <w:rsid w:val="00C21F6B"/>
    <w:rsid w:val="00C26C43"/>
    <w:rsid w:val="00C45FB6"/>
    <w:rsid w:val="00C5210E"/>
    <w:rsid w:val="00C547B4"/>
    <w:rsid w:val="00C710CF"/>
    <w:rsid w:val="00C74C7B"/>
    <w:rsid w:val="00C76C7D"/>
    <w:rsid w:val="00C92266"/>
    <w:rsid w:val="00CA3360"/>
    <w:rsid w:val="00CB66BF"/>
    <w:rsid w:val="00CC60F0"/>
    <w:rsid w:val="00CD6935"/>
    <w:rsid w:val="00CE2A96"/>
    <w:rsid w:val="00D31F1A"/>
    <w:rsid w:val="00D42257"/>
    <w:rsid w:val="00D51866"/>
    <w:rsid w:val="00D720FF"/>
    <w:rsid w:val="00D74C77"/>
    <w:rsid w:val="00D75FE9"/>
    <w:rsid w:val="00D8793F"/>
    <w:rsid w:val="00DA08BF"/>
    <w:rsid w:val="00DA3D3F"/>
    <w:rsid w:val="00DD2EB4"/>
    <w:rsid w:val="00DD310A"/>
    <w:rsid w:val="00DD4A2F"/>
    <w:rsid w:val="00DF19F2"/>
    <w:rsid w:val="00E16601"/>
    <w:rsid w:val="00E27C96"/>
    <w:rsid w:val="00E602A6"/>
    <w:rsid w:val="00E64C18"/>
    <w:rsid w:val="00E93C35"/>
    <w:rsid w:val="00EA2777"/>
    <w:rsid w:val="00EB1C87"/>
    <w:rsid w:val="00EB57BF"/>
    <w:rsid w:val="00ED2248"/>
    <w:rsid w:val="00ED472E"/>
    <w:rsid w:val="00EF7313"/>
    <w:rsid w:val="00F01D41"/>
    <w:rsid w:val="00F133AE"/>
    <w:rsid w:val="00F201D5"/>
    <w:rsid w:val="00F31A7D"/>
    <w:rsid w:val="00F40911"/>
    <w:rsid w:val="00F421AE"/>
    <w:rsid w:val="00F63DBC"/>
    <w:rsid w:val="00F91CF8"/>
    <w:rsid w:val="00FB462A"/>
    <w:rsid w:val="00FB541E"/>
    <w:rsid w:val="00FD7ADF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2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DA"/>
  </w:style>
  <w:style w:type="paragraph" w:styleId="Footer">
    <w:name w:val="footer"/>
    <w:basedOn w:val="Normal"/>
    <w:link w:val="FooterChar"/>
    <w:uiPriority w:val="99"/>
    <w:unhideWhenUsed/>
    <w:rsid w:val="004D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2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DA"/>
  </w:style>
  <w:style w:type="paragraph" w:styleId="Footer">
    <w:name w:val="footer"/>
    <w:basedOn w:val="Normal"/>
    <w:link w:val="FooterChar"/>
    <w:uiPriority w:val="99"/>
    <w:unhideWhenUsed/>
    <w:rsid w:val="004D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ppm.swu.bg/media/40442/pavlova_a_%20image,reputation,%20brand%20(2)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vss.justice.bg/root/f/upload/12/Mediina_strategiq.pdf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talkoven.onlinerechnik.com/duma/%D1%81%D1%82%D1%80%D0%B0%D1%82%D0%B5%D0%B3%D0%B8%D1%8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3344</Words>
  <Characters>19063</Characters>
  <Application>Microsoft Office Word</Application>
  <DocSecurity>0</DocSecurity>
  <Lines>158</Lines>
  <Paragraphs>44</Paragraphs>
  <ScaleCrop>false</ScaleCrop>
  <Company/>
  <LinksUpToDate>false</LinksUpToDate>
  <CharactersWithSpaces>22363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2022-02-18T11:11:00Z</dcterms:created>
  <dcterms:modified xsi:type="dcterms:W3CDTF">2022-02-18T11:13:00Z</dcterms:modified>
</cp:coreProperties>
</file>